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7CAB" w:rsidRDefault="00911A63">
      <w:pPr>
        <w:tabs>
          <w:tab w:val="right" w:pos="9630"/>
        </w:tabs>
        <w:adjustRightInd w:val="0"/>
        <w:snapToGrid w:val="0"/>
        <w:spacing w:after="0"/>
        <w:jc w:val="both"/>
        <w:rPr>
          <w:rFonts w:ascii="Arial" w:hAnsi="Arial" w:cs="Arial"/>
        </w:rPr>
      </w:pPr>
      <w:bookmarkStart w:id="0" w:name="OLE_LINK24"/>
      <w:bookmarkStart w:id="1" w:name="OLE_LINK13"/>
      <w:bookmarkStart w:id="2" w:name="OLE_LINK33"/>
      <w:bookmarkStart w:id="3" w:name="OLE_LINK12"/>
      <w:bookmarkStart w:id="4" w:name="OLE_LINK34"/>
      <w:r>
        <w:rPr>
          <w:rFonts w:ascii="Arial" w:hAnsi="Arial" w:cs="Arial"/>
          <w:b/>
        </w:rPr>
        <w:t>3GPP TSG RAN WG1 #11</w:t>
      </w:r>
      <w:r>
        <w:rPr>
          <w:rFonts w:ascii="Arial" w:hAnsi="Arial" w:cs="Arial" w:hint="eastAsia"/>
          <w:b/>
        </w:rPr>
        <w:t xml:space="preserve">1     </w:t>
      </w:r>
      <w:r>
        <w:rPr>
          <w:rFonts w:ascii="Arial" w:hAnsi="Arial" w:cs="Arial"/>
          <w:b/>
        </w:rPr>
        <w:t xml:space="preserve">                                 </w:t>
      </w:r>
      <w:r>
        <w:rPr>
          <w:rFonts w:ascii="Arial" w:hAnsi="Arial" w:cs="Arial" w:hint="eastAsia"/>
          <w:b/>
        </w:rPr>
        <w:t xml:space="preserve">          </w:t>
      </w:r>
      <w:r>
        <w:rPr>
          <w:rFonts w:ascii="Arial" w:hAnsi="Arial" w:cs="Arial" w:hint="eastAsia"/>
          <w:b/>
        </w:rPr>
        <w:t>R1-2211504</w:t>
      </w:r>
    </w:p>
    <w:p w:rsidR="00E17CAB" w:rsidRDefault="00911A63">
      <w:pPr>
        <w:tabs>
          <w:tab w:val="center" w:pos="4536"/>
          <w:tab w:val="right" w:pos="8280"/>
          <w:tab w:val="right" w:pos="9639"/>
        </w:tabs>
        <w:adjustRightInd w:val="0"/>
        <w:snapToGrid w:val="0"/>
        <w:spacing w:after="0" w:line="240" w:lineRule="auto"/>
        <w:ind w:left="442" w:right="2" w:hangingChars="200" w:hanging="442"/>
        <w:jc w:val="both"/>
        <w:rPr>
          <w:rFonts w:ascii="Arial" w:hAnsi="Arial" w:cs="Arial"/>
          <w:b/>
        </w:rPr>
      </w:pPr>
      <w:r>
        <w:rPr>
          <w:rFonts w:ascii="Arial" w:hAnsi="Arial" w:cs="Arial" w:hint="eastAsia"/>
          <w:b/>
        </w:rPr>
        <w:t>Toulouse, France, Nov 14</w:t>
      </w:r>
      <w:r>
        <w:rPr>
          <w:rFonts w:ascii="Arial" w:hAnsi="Arial" w:cs="Arial" w:hint="eastAsia"/>
          <w:b/>
          <w:vertAlign w:val="superscript"/>
        </w:rPr>
        <w:t>th</w:t>
      </w:r>
      <w:r>
        <w:rPr>
          <w:rFonts w:ascii="Arial" w:hAnsi="Arial" w:cs="Arial"/>
          <w:b/>
        </w:rPr>
        <w:t xml:space="preserve"> – </w:t>
      </w:r>
      <w:r>
        <w:rPr>
          <w:rFonts w:ascii="Arial" w:hAnsi="Arial" w:cs="Arial" w:hint="eastAsia"/>
          <w:b/>
        </w:rPr>
        <w:t>18</w:t>
      </w:r>
      <w:r>
        <w:rPr>
          <w:rFonts w:ascii="Arial" w:hAnsi="Arial" w:cs="Arial"/>
          <w:b/>
          <w:vertAlign w:val="superscript"/>
        </w:rPr>
        <w:t>th</w:t>
      </w:r>
      <w:r>
        <w:rPr>
          <w:rFonts w:ascii="Arial" w:hAnsi="Arial" w:cs="Arial"/>
          <w:b/>
        </w:rPr>
        <w:t>, 2022</w:t>
      </w:r>
    </w:p>
    <w:p w:rsidR="00E17CAB" w:rsidRDefault="00E17CAB">
      <w:pPr>
        <w:tabs>
          <w:tab w:val="center" w:pos="4536"/>
          <w:tab w:val="right" w:pos="8280"/>
          <w:tab w:val="right" w:pos="9639"/>
        </w:tabs>
        <w:adjustRightInd w:val="0"/>
        <w:snapToGrid w:val="0"/>
        <w:spacing w:after="0" w:line="240" w:lineRule="auto"/>
        <w:ind w:right="2"/>
        <w:jc w:val="both"/>
        <w:rPr>
          <w:rFonts w:ascii="Arial" w:eastAsia="宋体" w:hAnsi="Arial" w:cs="Arial"/>
          <w:b/>
        </w:rPr>
      </w:pPr>
    </w:p>
    <w:p w:rsidR="00E17CAB" w:rsidRDefault="00911A63">
      <w:pPr>
        <w:tabs>
          <w:tab w:val="center" w:pos="4536"/>
          <w:tab w:val="right" w:pos="8280"/>
          <w:tab w:val="right" w:pos="9639"/>
        </w:tabs>
        <w:adjustRightInd w:val="0"/>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rsidR="00E17CAB" w:rsidRDefault="00911A63">
      <w:pPr>
        <w:tabs>
          <w:tab w:val="center" w:pos="4536"/>
          <w:tab w:val="right" w:pos="8280"/>
          <w:tab w:val="right" w:pos="9639"/>
        </w:tabs>
        <w:adjustRightInd w:val="0"/>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Pr>
          <w:rFonts w:ascii="Arial" w:eastAsia="宋体" w:hAnsi="Arial" w:cs="Arial" w:hint="eastAsia"/>
          <w:b/>
        </w:rPr>
        <w:t xml:space="preserve"> Discussion on </w:t>
      </w:r>
      <w:r>
        <w:rPr>
          <w:rFonts w:ascii="Arial" w:eastAsia="宋体" w:hAnsi="Arial" w:cs="Arial"/>
          <w:b/>
        </w:rPr>
        <w:t>low power high accuracy positioning</w:t>
      </w:r>
    </w:p>
    <w:p w:rsidR="00E17CAB" w:rsidRDefault="00911A63">
      <w:pPr>
        <w:tabs>
          <w:tab w:val="center" w:pos="4536"/>
          <w:tab w:val="right" w:pos="8280"/>
          <w:tab w:val="right" w:pos="9639"/>
        </w:tabs>
        <w:adjustRightInd w:val="0"/>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Pr>
          <w:rFonts w:ascii="Arial" w:eastAsia="宋体" w:hAnsi="Arial" w:cs="Arial" w:hint="eastAsia"/>
          <w:b/>
        </w:rPr>
        <w:t>5</w:t>
      </w:r>
      <w:r>
        <w:rPr>
          <w:rFonts w:ascii="Arial" w:eastAsia="宋体" w:hAnsi="Arial" w:cs="Arial"/>
          <w:b/>
        </w:rPr>
        <w:t>.</w:t>
      </w:r>
      <w:r>
        <w:rPr>
          <w:rFonts w:ascii="Arial" w:eastAsia="宋体" w:hAnsi="Arial" w:cs="Arial" w:hint="eastAsia"/>
          <w:b/>
        </w:rPr>
        <w:t>2.</w:t>
      </w:r>
      <w:r>
        <w:rPr>
          <w:rFonts w:ascii="Arial" w:eastAsia="宋体" w:hAnsi="Arial" w:cs="Arial"/>
          <w:b/>
        </w:rPr>
        <w:t>3</w:t>
      </w:r>
    </w:p>
    <w:p w:rsidR="00E17CAB" w:rsidRDefault="00911A63">
      <w:pPr>
        <w:pBdr>
          <w:bottom w:val="single" w:sz="6" w:space="1" w:color="auto"/>
        </w:pBdr>
        <w:adjustRightInd w:val="0"/>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rsidR="00E17CAB" w:rsidRDefault="00911A63">
      <w:pPr>
        <w:pStyle w:val="1"/>
        <w:snapToGrid w:val="0"/>
        <w:spacing w:beforeLines="50" w:before="180" w:afterLines="50" w:after="180"/>
        <w:ind w:left="431" w:hanging="431"/>
        <w:jc w:val="both"/>
        <w:rPr>
          <w:sz w:val="28"/>
          <w:lang w:val="en-US"/>
        </w:rPr>
      </w:pPr>
      <w:r>
        <w:rPr>
          <w:sz w:val="28"/>
          <w:lang w:val="en-US"/>
        </w:rPr>
        <w:t>Introduction</w:t>
      </w:r>
    </w:p>
    <w:p w:rsidR="00E17CAB" w:rsidRDefault="00911A63">
      <w:pPr>
        <w:adjustRightInd w:val="0"/>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In RAN1#1</w:t>
      </w:r>
      <w:r>
        <w:rPr>
          <w:rFonts w:ascii="Times New Roman" w:eastAsia="宋体" w:hAnsi="Times New Roman" w:hint="eastAsia"/>
          <w:sz w:val="20"/>
          <w:szCs w:val="20"/>
        </w:rPr>
        <w:t>10b-e</w:t>
      </w:r>
      <w:r>
        <w:rPr>
          <w:rFonts w:ascii="Times New Roman" w:eastAsia="宋体" w:hAnsi="Times New Roman"/>
          <w:sz w:val="20"/>
          <w:szCs w:val="20"/>
        </w:rPr>
        <w:t xml:space="preserve"> meeting, the following agreements were achieved </w:t>
      </w:r>
      <w:r>
        <w:rPr>
          <w:rFonts w:ascii="Times New Roman" w:eastAsia="宋体" w:hAnsi="Times New Roman" w:hint="eastAsia"/>
          <w:sz w:val="20"/>
          <w:szCs w:val="20"/>
        </w:rPr>
        <w:t>f</w:t>
      </w:r>
      <w:r>
        <w:rPr>
          <w:rFonts w:ascii="Times New Roman" w:eastAsia="宋体" w:hAnsi="Times New Roman"/>
          <w:sz w:val="20"/>
          <w:szCs w:val="20"/>
        </w:rPr>
        <w:t>or LPHAP.</w:t>
      </w:r>
      <w:r>
        <w:rPr>
          <w:rFonts w:ascii="Times New Roman" w:eastAsia="宋体" w:hAnsi="Times New Roman" w:hint="eastAsia"/>
          <w:sz w:val="20"/>
          <w:szCs w:val="20"/>
        </w:rPr>
        <w:t xml:space="preserve">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17CAB">
        <w:tc>
          <w:tcPr>
            <w:tcW w:w="9576" w:type="dxa"/>
          </w:tcPr>
          <w:p w:rsidR="00E17CAB" w:rsidRDefault="00911A63">
            <w:pPr>
              <w:adjustRightInd w:val="0"/>
              <w:snapToGrid w:val="0"/>
              <w:spacing w:beforeLines="50" w:before="180" w:after="0" w:line="240" w:lineRule="auto"/>
              <w:jc w:val="both"/>
              <w:rPr>
                <w:rFonts w:ascii="Times New Roman" w:eastAsia="Batang" w:hAnsi="Times New Roman"/>
                <w:b/>
                <w:bCs/>
                <w:sz w:val="20"/>
                <w:szCs w:val="20"/>
                <w:u w:val="single"/>
                <w:lang w:val="en-GB"/>
              </w:rPr>
            </w:pPr>
            <w:r>
              <w:rPr>
                <w:rFonts w:ascii="Times New Roman" w:eastAsia="Batang" w:hAnsi="Times New Roman"/>
                <w:b/>
                <w:bCs/>
                <w:sz w:val="20"/>
                <w:szCs w:val="20"/>
                <w:u w:val="single"/>
                <w:lang w:val="en-GB"/>
              </w:rPr>
              <w:t>Agreement</w:t>
            </w:r>
          </w:p>
          <w:p w:rsidR="00E17CAB" w:rsidRDefault="00911A63">
            <w:pPr>
              <w:adjustRightInd w:val="0"/>
              <w:snapToGrid w:val="0"/>
              <w:spacing w:after="0" w:line="240" w:lineRule="auto"/>
              <w:rPr>
                <w:rFonts w:ascii="Times New Roman" w:hAnsi="Times New Roman"/>
                <w:sz w:val="20"/>
                <w:szCs w:val="20"/>
              </w:rPr>
            </w:pPr>
            <w:r>
              <w:rPr>
                <w:rFonts w:ascii="Times New Roman" w:hAnsi="Times New Roman"/>
                <w:sz w:val="20"/>
                <w:szCs w:val="20"/>
              </w:rPr>
              <w:t>For the LPHAP study only:</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 xml:space="preserve">For the power consumption model of the ultra-deep sleep type, adopt the following option (i.e. revision of </w:t>
            </w:r>
            <w:r>
              <w:rPr>
                <w:rFonts w:ascii="Times New Roman" w:hAnsi="Times New Roman"/>
                <w:sz w:val="20"/>
                <w:szCs w:val="20"/>
              </w:rPr>
              <w:t>option 1 from previous agreement):</w:t>
            </w:r>
          </w:p>
          <w:p w:rsidR="00E17CAB" w:rsidRDefault="00911A63">
            <w:pPr>
              <w:numPr>
                <w:ilvl w:val="1"/>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The relative power unit: 0.015</w:t>
            </w:r>
          </w:p>
          <w:p w:rsidR="00E17CAB" w:rsidRDefault="00911A63">
            <w:pPr>
              <w:numPr>
                <w:ilvl w:val="1"/>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Additional transition energy: 10000</w:t>
            </w:r>
          </w:p>
          <w:p w:rsidR="00E17CAB" w:rsidRDefault="00911A63">
            <w:pPr>
              <w:numPr>
                <w:ilvl w:val="2"/>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Note: Power consumption analysis from individual companies with additional transition energy of 5000 can be optionally evaluated and captured in the TR.</w:t>
            </w:r>
          </w:p>
          <w:p w:rsidR="00E17CAB" w:rsidRDefault="00911A63">
            <w:pPr>
              <w:numPr>
                <w:ilvl w:val="1"/>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T</w:t>
            </w:r>
            <w:r>
              <w:rPr>
                <w:rFonts w:ascii="Times New Roman" w:hAnsi="Times New Roman"/>
                <w:sz w:val="20"/>
                <w:szCs w:val="20"/>
              </w:rPr>
              <w:t>otal transition time: 400ms</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Note: Power consumption analysis from individual companies with Option 2 (revised from previous agreement) can be optionally evaluated and captured in the TR.</w:t>
            </w:r>
          </w:p>
          <w:p w:rsidR="00E17CAB" w:rsidRDefault="00911A63">
            <w:pPr>
              <w:numPr>
                <w:ilvl w:val="1"/>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Option 2 additional transition energy is revised from 450 to 480.</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Not</w:t>
            </w:r>
            <w:r>
              <w:rPr>
                <w:rFonts w:ascii="Times New Roman" w:hAnsi="Times New Roman"/>
                <w:sz w:val="20"/>
                <w:szCs w:val="20"/>
              </w:rPr>
              <w:t>e: No new device type is expected based on ultra-deep sleep power modeling.</w:t>
            </w:r>
          </w:p>
          <w:p w:rsidR="00E17CAB" w:rsidRDefault="00911A63">
            <w:pPr>
              <w:adjustRightInd w:val="0"/>
              <w:snapToGrid w:val="0"/>
              <w:spacing w:beforeLines="50" w:before="180" w:after="0" w:line="240" w:lineRule="auto"/>
              <w:jc w:val="both"/>
              <w:rPr>
                <w:rFonts w:ascii="Times New Roman" w:eastAsia="Batang" w:hAnsi="Times New Roman"/>
                <w:b/>
                <w:bCs/>
                <w:sz w:val="20"/>
                <w:szCs w:val="24"/>
                <w:u w:val="single"/>
                <w:lang w:val="en-GB"/>
              </w:rPr>
            </w:pPr>
            <w:r>
              <w:rPr>
                <w:rFonts w:ascii="Times New Roman" w:eastAsia="Batang" w:hAnsi="Times New Roman"/>
                <w:b/>
                <w:bCs/>
                <w:sz w:val="20"/>
                <w:szCs w:val="24"/>
                <w:u w:val="single"/>
                <w:lang w:val="en-GB"/>
              </w:rPr>
              <w:t>Agreement</w:t>
            </w:r>
          </w:p>
          <w:p w:rsidR="00E17CAB" w:rsidRDefault="00911A63">
            <w:pPr>
              <w:numPr>
                <w:ilvl w:val="0"/>
                <w:numId w:val="3"/>
              </w:numPr>
              <w:adjustRightInd w:val="0"/>
              <w:snapToGrid w:val="0"/>
              <w:spacing w:after="0" w:line="240" w:lineRule="auto"/>
              <w:ind w:hanging="363"/>
              <w:contextualSpacing/>
              <w:jc w:val="both"/>
              <w:rPr>
                <w:rFonts w:ascii="Times New Roman" w:hAnsi="Times New Roman"/>
                <w:sz w:val="20"/>
                <w:szCs w:val="20"/>
              </w:rPr>
            </w:pPr>
            <w:r>
              <w:rPr>
                <w:rFonts w:ascii="Times New Roman" w:hAnsi="Times New Roman"/>
                <w:sz w:val="20"/>
                <w:szCs w:val="20"/>
              </w:rPr>
              <w:t>For UL and DL+UL positioning for UEs in RRC_INACTIVE, study the potential benefits and performance gains of enhancements on SRS for positioning in order to avoid frequent</w:t>
            </w:r>
            <w:r>
              <w:rPr>
                <w:rFonts w:ascii="Times New Roman" w:hAnsi="Times New Roman"/>
                <w:sz w:val="20"/>
                <w:szCs w:val="20"/>
              </w:rPr>
              <w:t xml:space="preserve"> SRS (re)configuration, including at least the following:</w:t>
            </w:r>
          </w:p>
          <w:p w:rsidR="00E17CAB" w:rsidRDefault="00911A63">
            <w:pPr>
              <w:numPr>
                <w:ilvl w:val="1"/>
                <w:numId w:val="3"/>
              </w:numPr>
              <w:adjustRightInd w:val="0"/>
              <w:snapToGrid w:val="0"/>
              <w:spacing w:after="0" w:line="240" w:lineRule="auto"/>
              <w:ind w:hanging="363"/>
              <w:contextualSpacing/>
              <w:jc w:val="both"/>
              <w:rPr>
                <w:rFonts w:ascii="Times New Roman" w:hAnsi="Times New Roman"/>
                <w:sz w:val="20"/>
                <w:szCs w:val="20"/>
              </w:rPr>
            </w:pPr>
            <w:r>
              <w:rPr>
                <w:rFonts w:ascii="Times New Roman" w:hAnsi="Times New Roman"/>
                <w:sz w:val="20"/>
                <w:szCs w:val="20"/>
              </w:rPr>
              <w:t>The (pre-)configuration of SRS for positioning. FFS details, e.g., signaling and procedure, whether/how it is applicable to an area across multiple cells, consideration of UL overhead/capacity impli</w:t>
            </w:r>
            <w:r>
              <w:rPr>
                <w:rFonts w:ascii="Times New Roman" w:hAnsi="Times New Roman"/>
                <w:sz w:val="20"/>
                <w:szCs w:val="20"/>
              </w:rPr>
              <w:t>ed by (pre-)configuration and multiple cells, etc;</w:t>
            </w:r>
          </w:p>
          <w:p w:rsidR="00E17CAB" w:rsidRDefault="00911A63">
            <w:pPr>
              <w:numPr>
                <w:ilvl w:val="1"/>
                <w:numId w:val="3"/>
              </w:numPr>
              <w:adjustRightInd w:val="0"/>
              <w:snapToGrid w:val="0"/>
              <w:spacing w:after="0" w:line="240" w:lineRule="auto"/>
              <w:ind w:hanging="363"/>
              <w:contextualSpacing/>
              <w:jc w:val="both"/>
              <w:rPr>
                <w:rFonts w:ascii="Times New Roman" w:hAnsi="Times New Roman"/>
                <w:sz w:val="20"/>
                <w:szCs w:val="20"/>
              </w:rPr>
            </w:pPr>
            <w:r>
              <w:rPr>
                <w:rFonts w:ascii="Times New Roman" w:hAnsi="Times New Roman"/>
                <w:sz w:val="20"/>
                <w:szCs w:val="20"/>
              </w:rPr>
              <w:t>SRS for positioning activation/request procedure(s), e.g., network activation of SRS via paging, UE request to obtain/update SRS via RACH-based procedure;</w:t>
            </w:r>
          </w:p>
          <w:p w:rsidR="00E17CAB" w:rsidRDefault="00911A63">
            <w:pPr>
              <w:numPr>
                <w:ilvl w:val="2"/>
                <w:numId w:val="3"/>
              </w:numPr>
              <w:adjustRightInd w:val="0"/>
              <w:snapToGrid w:val="0"/>
              <w:spacing w:after="0" w:line="240" w:lineRule="auto"/>
              <w:ind w:hanging="363"/>
              <w:contextualSpacing/>
              <w:jc w:val="both"/>
              <w:rPr>
                <w:rFonts w:ascii="Times New Roman" w:hAnsi="Times New Roman"/>
                <w:sz w:val="20"/>
                <w:szCs w:val="20"/>
              </w:rPr>
            </w:pPr>
            <w:r>
              <w:rPr>
                <w:rFonts w:ascii="Times New Roman" w:hAnsi="Times New Roman"/>
                <w:sz w:val="20"/>
                <w:szCs w:val="20"/>
              </w:rPr>
              <w:t xml:space="preserve">FFS: Events of invalidity of SRS configuration to </w:t>
            </w:r>
            <w:r>
              <w:rPr>
                <w:rFonts w:ascii="Times New Roman" w:hAnsi="Times New Roman"/>
                <w:sz w:val="20"/>
                <w:szCs w:val="20"/>
              </w:rPr>
              <w:t>trigger the UE request procedure.</w:t>
            </w:r>
          </w:p>
          <w:p w:rsidR="00E17CAB" w:rsidRDefault="00911A63">
            <w:pPr>
              <w:numPr>
                <w:ilvl w:val="1"/>
                <w:numId w:val="3"/>
              </w:numPr>
              <w:adjustRightInd w:val="0"/>
              <w:snapToGrid w:val="0"/>
              <w:spacing w:after="0" w:line="240" w:lineRule="auto"/>
              <w:ind w:hanging="363"/>
              <w:contextualSpacing/>
              <w:jc w:val="both"/>
              <w:rPr>
                <w:rFonts w:ascii="Times New Roman" w:hAnsi="Times New Roman"/>
                <w:sz w:val="20"/>
                <w:szCs w:val="20"/>
              </w:rPr>
            </w:pPr>
            <w:r>
              <w:rPr>
                <w:rFonts w:ascii="Times New Roman" w:hAnsi="Times New Roman"/>
                <w:sz w:val="20"/>
                <w:szCs w:val="20"/>
              </w:rPr>
              <w:t>FFS whether it is applicable to UEs in RRC_IDLE state.</w:t>
            </w:r>
          </w:p>
          <w:p w:rsidR="00E17CAB" w:rsidRDefault="00911A63">
            <w:pPr>
              <w:adjustRightInd w:val="0"/>
              <w:snapToGrid w:val="0"/>
              <w:spacing w:beforeLines="50" w:before="180" w:after="0" w:line="240" w:lineRule="auto"/>
              <w:jc w:val="both"/>
              <w:rPr>
                <w:rFonts w:ascii="Times New Roman" w:eastAsia="Batang" w:hAnsi="Times New Roman"/>
                <w:b/>
                <w:bCs/>
                <w:sz w:val="20"/>
                <w:szCs w:val="24"/>
                <w:u w:val="single"/>
                <w:lang w:val="en-GB"/>
              </w:rPr>
            </w:pPr>
            <w:r>
              <w:rPr>
                <w:rFonts w:ascii="Times New Roman" w:eastAsia="Batang" w:hAnsi="Times New Roman"/>
                <w:b/>
                <w:bCs/>
                <w:sz w:val="20"/>
                <w:szCs w:val="24"/>
                <w:u w:val="single"/>
                <w:lang w:val="en-GB"/>
              </w:rPr>
              <w:t>Conclusion</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Evaluations show that UE (re)entering RRC_CONNECTED state to obtain SRS (re)configuration increases power consumption;</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 xml:space="preserve">Note: This intermediate conclusion </w:t>
            </w:r>
            <w:r>
              <w:rPr>
                <w:rFonts w:ascii="Times New Roman" w:hAnsi="Times New Roman"/>
                <w:sz w:val="20"/>
                <w:szCs w:val="20"/>
              </w:rPr>
              <w:t>may be updated before capturing it in the TR if new/different evaluations are provided and to add information about the number of sources.</w:t>
            </w:r>
          </w:p>
          <w:p w:rsidR="00E17CAB" w:rsidRDefault="00911A63">
            <w:pPr>
              <w:adjustRightInd w:val="0"/>
              <w:snapToGrid w:val="0"/>
              <w:spacing w:beforeLines="50" w:before="180" w:after="0" w:line="240" w:lineRule="auto"/>
              <w:jc w:val="both"/>
              <w:rPr>
                <w:rFonts w:ascii="Times New Roman" w:eastAsia="Batang" w:hAnsi="Times New Roman"/>
                <w:b/>
                <w:bCs/>
                <w:sz w:val="20"/>
                <w:szCs w:val="24"/>
                <w:u w:val="single"/>
                <w:lang w:val="en-GB"/>
              </w:rPr>
            </w:pPr>
            <w:r>
              <w:rPr>
                <w:rFonts w:ascii="Times New Roman" w:eastAsia="Batang" w:hAnsi="Times New Roman"/>
                <w:b/>
                <w:bCs/>
                <w:sz w:val="20"/>
                <w:szCs w:val="24"/>
                <w:u w:val="single"/>
                <w:lang w:val="en-GB"/>
              </w:rPr>
              <w:t>Conclusion</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Evaluations show that extending paging DRX cycles beyond 10.24s provide power saving gains with respect to</w:t>
            </w:r>
            <w:r>
              <w:rPr>
                <w:rFonts w:ascii="Times New Roman" w:hAnsi="Times New Roman"/>
                <w:sz w:val="20"/>
                <w:szCs w:val="20"/>
              </w:rPr>
              <w:t xml:space="preserve"> that with the baseline DRX cycle of 1.28s and is beneficial towards meeting the battery life requirement </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Note: This intermediate conclusion may be updated before capturing it in the TR if new/different evaluations are provided and to add information abou</w:t>
            </w:r>
            <w:r>
              <w:rPr>
                <w:rFonts w:ascii="Times New Roman" w:hAnsi="Times New Roman"/>
                <w:sz w:val="20"/>
                <w:szCs w:val="20"/>
              </w:rPr>
              <w:t>t the number of sources and to show the achievable gains.</w:t>
            </w:r>
          </w:p>
          <w:p w:rsidR="00E17CAB" w:rsidRDefault="00E17CAB">
            <w:pPr>
              <w:adjustRightInd w:val="0"/>
              <w:snapToGrid w:val="0"/>
              <w:spacing w:after="0" w:line="240" w:lineRule="auto"/>
              <w:rPr>
                <w:rFonts w:ascii="Times New Roman" w:hAnsi="Times New Roman"/>
                <w:sz w:val="20"/>
                <w:szCs w:val="20"/>
              </w:rPr>
            </w:pPr>
          </w:p>
          <w:p w:rsidR="00E17CAB" w:rsidRDefault="00911A63">
            <w:pPr>
              <w:adjustRightInd w:val="0"/>
              <w:snapToGrid w:val="0"/>
              <w:spacing w:beforeLines="50" w:before="180" w:after="0" w:line="240" w:lineRule="auto"/>
              <w:jc w:val="both"/>
              <w:rPr>
                <w:rFonts w:ascii="Times New Roman" w:eastAsia="Batang" w:hAnsi="Times New Roman"/>
                <w:b/>
                <w:bCs/>
                <w:sz w:val="20"/>
                <w:szCs w:val="24"/>
                <w:u w:val="single"/>
                <w:lang w:val="en-GB"/>
              </w:rPr>
            </w:pPr>
            <w:r>
              <w:rPr>
                <w:rFonts w:ascii="Times New Roman" w:eastAsia="Batang" w:hAnsi="Times New Roman"/>
                <w:b/>
                <w:bCs/>
                <w:sz w:val="20"/>
                <w:szCs w:val="24"/>
                <w:u w:val="single"/>
                <w:lang w:val="en-GB"/>
              </w:rPr>
              <w:t>Conclusion</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lastRenderedPageBreak/>
              <w:t>Evaluations show that minimizing gaps between PRS/SRS/paging/reporting/synchronization RS reduces the power consumption;</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 xml:space="preserve">Note: This intermediate conclusion may be updated before </w:t>
            </w:r>
            <w:r>
              <w:rPr>
                <w:rFonts w:ascii="Times New Roman" w:hAnsi="Times New Roman"/>
                <w:sz w:val="20"/>
                <w:szCs w:val="20"/>
              </w:rPr>
              <w:t>capturing it in the TR if new/different evaluations are provided and to add information about the number of sources.</w:t>
            </w:r>
          </w:p>
          <w:p w:rsidR="00E17CAB" w:rsidRDefault="00911A63">
            <w:pPr>
              <w:adjustRightInd w:val="0"/>
              <w:snapToGrid w:val="0"/>
              <w:spacing w:beforeLines="50" w:before="180" w:after="0" w:line="240" w:lineRule="auto"/>
              <w:jc w:val="both"/>
              <w:rPr>
                <w:rFonts w:ascii="Times New Roman" w:eastAsia="Batang" w:hAnsi="Times New Roman"/>
                <w:b/>
                <w:bCs/>
                <w:sz w:val="20"/>
                <w:szCs w:val="24"/>
                <w:u w:val="single"/>
                <w:lang w:val="en-GB"/>
              </w:rPr>
            </w:pPr>
            <w:r>
              <w:rPr>
                <w:rFonts w:ascii="Times New Roman" w:eastAsia="Batang" w:hAnsi="Times New Roman"/>
                <w:b/>
                <w:bCs/>
                <w:sz w:val="20"/>
                <w:szCs w:val="24"/>
                <w:u w:val="single"/>
                <w:lang w:val="en-GB"/>
              </w:rPr>
              <w:t>Conclusion</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From evaluations for a LPHAP device, RAN1 concludes that the existing Rel-17 positioning for UEs in RRC_INACTIVE state cannot sa</w:t>
            </w:r>
            <w:r>
              <w:rPr>
                <w:rFonts w:ascii="Times New Roman" w:hAnsi="Times New Roman"/>
                <w:sz w:val="20"/>
                <w:szCs w:val="20"/>
              </w:rPr>
              <w:t xml:space="preserve">tisfy the target battery life required by LPHAP use case 6 in the majority of the evaluation scenarios that were examined. </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Based on the evaluations, enhancements to meet the target battery life in Rel-18 are necessary.</w:t>
            </w:r>
          </w:p>
          <w:p w:rsidR="00E17CAB" w:rsidRDefault="00911A63">
            <w:pPr>
              <w:adjustRightInd w:val="0"/>
              <w:snapToGrid w:val="0"/>
              <w:spacing w:beforeLines="50" w:before="180" w:after="0" w:line="240" w:lineRule="auto"/>
              <w:jc w:val="both"/>
              <w:rPr>
                <w:rFonts w:ascii="Times New Roman" w:eastAsia="Batang" w:hAnsi="Times New Roman"/>
                <w:b/>
                <w:bCs/>
                <w:sz w:val="20"/>
                <w:szCs w:val="24"/>
                <w:u w:val="single"/>
                <w:lang w:val="en-GB"/>
              </w:rPr>
            </w:pPr>
            <w:r>
              <w:rPr>
                <w:rFonts w:ascii="Times New Roman" w:eastAsia="Batang" w:hAnsi="Times New Roman"/>
                <w:b/>
                <w:bCs/>
                <w:sz w:val="20"/>
                <w:szCs w:val="24"/>
                <w:u w:val="single"/>
                <w:lang w:val="en-GB"/>
              </w:rPr>
              <w:t>Observation</w:t>
            </w:r>
          </w:p>
          <w:p w:rsidR="00E17CAB" w:rsidRDefault="00911A63">
            <w:pPr>
              <w:adjustRightInd w:val="0"/>
              <w:snapToGrid w:val="0"/>
              <w:spacing w:after="0" w:line="240" w:lineRule="auto"/>
              <w:rPr>
                <w:rFonts w:ascii="Times New Roman" w:hAnsi="Times New Roman"/>
                <w:sz w:val="20"/>
                <w:szCs w:val="20"/>
              </w:rPr>
            </w:pPr>
            <w:r>
              <w:rPr>
                <w:rFonts w:ascii="Times New Roman" w:hAnsi="Times New Roman"/>
                <w:sz w:val="20"/>
                <w:szCs w:val="20"/>
              </w:rPr>
              <w:t>Capture the following in</w:t>
            </w:r>
            <w:r>
              <w:rPr>
                <w:rFonts w:ascii="Times New Roman" w:hAnsi="Times New Roman"/>
                <w:sz w:val="20"/>
                <w:szCs w:val="20"/>
              </w:rPr>
              <w:t xml:space="preserve"> TR as an observation:</w:t>
            </w:r>
          </w:p>
          <w:p w:rsidR="00E17CAB" w:rsidRDefault="00911A63">
            <w:pPr>
              <w:pStyle w:val="aff2"/>
              <w:numPr>
                <w:ilvl w:val="0"/>
                <w:numId w:val="4"/>
              </w:numPr>
              <w:snapToGrid w:val="0"/>
              <w:spacing w:after="0" w:line="240" w:lineRule="auto"/>
              <w:jc w:val="both"/>
              <w:rPr>
                <w:sz w:val="20"/>
                <w:lang w:eastAsia="zh-CN"/>
              </w:rPr>
            </w:pPr>
            <w:r>
              <w:rPr>
                <w:sz w:val="20"/>
                <w:lang w:eastAsia="zh-CN"/>
              </w:rPr>
              <w:t>For the evaluation on the battery life of the baseline LPHAP Type A device with battery capacity C2 of 800mAh:</w:t>
            </w:r>
          </w:p>
          <w:p w:rsidR="00E17CAB" w:rsidRDefault="00911A63">
            <w:pPr>
              <w:pStyle w:val="aff2"/>
              <w:numPr>
                <w:ilvl w:val="1"/>
                <w:numId w:val="4"/>
              </w:numPr>
              <w:snapToGrid w:val="0"/>
              <w:spacing w:after="0" w:line="240" w:lineRule="auto"/>
              <w:jc w:val="both"/>
              <w:rPr>
                <w:sz w:val="20"/>
                <w:lang w:eastAsia="zh-CN"/>
              </w:rPr>
            </w:pPr>
            <w:r>
              <w:rPr>
                <w:sz w:val="20"/>
                <w:lang w:eastAsia="zh-CN"/>
              </w:rPr>
              <w:t>Based on the results provided by all sources, the target requirement of 6~12 months is not achieved by the existing Rel-17</w:t>
            </w:r>
            <w:r>
              <w:rPr>
                <w:sz w:val="20"/>
                <w:lang w:eastAsia="zh-CN"/>
              </w:rPr>
              <w:t xml:space="preserve"> positioning for UEs in RRC_INACTIVE state with baseline implementation factor K = 1 and baseline evaluation assumptions;</w:t>
            </w:r>
          </w:p>
          <w:p w:rsidR="00E17CAB" w:rsidRDefault="00911A63">
            <w:pPr>
              <w:pStyle w:val="aff2"/>
              <w:numPr>
                <w:ilvl w:val="1"/>
                <w:numId w:val="4"/>
              </w:numPr>
              <w:snapToGrid w:val="0"/>
              <w:spacing w:after="0" w:line="240" w:lineRule="auto"/>
              <w:jc w:val="both"/>
              <w:rPr>
                <w:sz w:val="20"/>
                <w:lang w:eastAsia="zh-CN"/>
              </w:rPr>
            </w:pPr>
            <w:r>
              <w:rPr>
                <w:sz w:val="20"/>
                <w:lang w:eastAsia="zh-CN"/>
              </w:rPr>
              <w:t>Based on the results provided by all sources, the target requirement of 6~12 months is not achieved by the existing Rel-17 positioning</w:t>
            </w:r>
            <w:r>
              <w:rPr>
                <w:sz w:val="20"/>
                <w:lang w:eastAsia="zh-CN"/>
              </w:rPr>
              <w:t xml:space="preserve"> for UEs in RRC_INACTIVE state with optional implementation factor K or optional evaluation assumptions;</w:t>
            </w:r>
          </w:p>
          <w:p w:rsidR="00E17CAB" w:rsidRDefault="00911A63">
            <w:pPr>
              <w:numPr>
                <w:ilvl w:val="1"/>
                <w:numId w:val="4"/>
              </w:numPr>
              <w:adjustRightInd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For UE-assisted DL positioning, results are provided by 13 sources ([2/HW,Hisilicon], [4/Spreadtrum], [5/vivo], [6/Nokia,NSB], [8/CATT], [10/Sony], </w:t>
            </w:r>
            <w:r>
              <w:rPr>
                <w:rFonts w:ascii="Times New Roman" w:eastAsia="宋体" w:hAnsi="Times New Roman"/>
                <w:sz w:val="20"/>
                <w:szCs w:val="20"/>
              </w:rPr>
              <w:t>[11/ZTE], [12/xiaomi], [13/CMCC], [16/Samsung], [18/LGE], [20/Qualcomm], [21/Ericsson]) out of 20 sources, and the following is observed:</w:t>
            </w:r>
          </w:p>
          <w:p w:rsidR="00E17CAB" w:rsidRDefault="00911A63">
            <w:pPr>
              <w:pStyle w:val="aff2"/>
              <w:numPr>
                <w:ilvl w:val="2"/>
                <w:numId w:val="4"/>
              </w:numPr>
              <w:snapToGrid w:val="0"/>
              <w:spacing w:after="0" w:line="240" w:lineRule="auto"/>
              <w:jc w:val="both"/>
              <w:rPr>
                <w:sz w:val="20"/>
                <w:lang w:eastAsia="zh-CN"/>
              </w:rPr>
            </w:pPr>
            <w:r>
              <w:rPr>
                <w:sz w:val="20"/>
                <w:lang w:eastAsia="zh-CN"/>
              </w:rPr>
              <w:t>The target requirement of 6 months is achieved by 0 source, and is not achieved by 13 sources ([2],[4],[5],[6],[8],[10</w:t>
            </w:r>
            <w:r>
              <w:rPr>
                <w:sz w:val="20"/>
                <w:lang w:eastAsia="zh-CN"/>
              </w:rPr>
              <w:t>],[11],[12],[13],[16],[18],[20],[21]) even with the most power efficient case that I-DRX cycle of 10.24s, 1 RS per 1 I-DRX cycle, high SINR, CG-SDT for measurement reporting, and implementation factor K = 4.</w:t>
            </w:r>
          </w:p>
          <w:p w:rsidR="00E17CAB" w:rsidRDefault="00911A63">
            <w:pPr>
              <w:pStyle w:val="aff2"/>
              <w:numPr>
                <w:ilvl w:val="2"/>
                <w:numId w:val="4"/>
              </w:numPr>
              <w:snapToGrid w:val="0"/>
              <w:spacing w:after="0" w:line="240" w:lineRule="auto"/>
              <w:jc w:val="both"/>
              <w:rPr>
                <w:sz w:val="20"/>
                <w:lang w:eastAsia="zh-CN"/>
              </w:rPr>
            </w:pPr>
            <w:r>
              <w:rPr>
                <w:sz w:val="20"/>
                <w:lang w:eastAsia="zh-CN"/>
              </w:rPr>
              <w:t xml:space="preserve">The target requirement of 12 months is achieved </w:t>
            </w:r>
            <w:r>
              <w:rPr>
                <w:sz w:val="20"/>
                <w:lang w:eastAsia="zh-CN"/>
              </w:rPr>
              <w:t>by 0 source, and is not achieved by 13 sources ([2],[4],[5],[6],[8],[10],[11],[12],[13],[16],[18],[20],[21]) even with the most power efficient case that I-DRX cycle of 10.24s, 1 RS per 1 I-DRX cycle, high SINR, CG-SDT for measurement reporting, and implem</w:t>
            </w:r>
            <w:r>
              <w:rPr>
                <w:sz w:val="20"/>
                <w:lang w:eastAsia="zh-CN"/>
              </w:rPr>
              <w:t>entation factor K = 4</w:t>
            </w:r>
          </w:p>
          <w:p w:rsidR="00E17CAB" w:rsidRDefault="00911A63">
            <w:pPr>
              <w:pStyle w:val="aff2"/>
              <w:numPr>
                <w:ilvl w:val="1"/>
                <w:numId w:val="4"/>
              </w:numPr>
              <w:snapToGrid w:val="0"/>
              <w:spacing w:after="0" w:line="240" w:lineRule="auto"/>
              <w:jc w:val="both"/>
              <w:rPr>
                <w:sz w:val="20"/>
                <w:lang w:eastAsia="zh-CN"/>
              </w:rPr>
            </w:pPr>
            <w:r>
              <w:rPr>
                <w:sz w:val="20"/>
                <w:lang w:eastAsia="zh-CN"/>
              </w:rPr>
              <w:t>For UE-based DL positioning, results are provided by 10 sources ([2/HW,Hisilicon], [4/Spreadtrum], [5/vivo], [6/Nokia,NSB], [8/CATT], [11/ZTE], [12/xiaomi], [13/CMCC], [18/LGE], [20/Qualcomm]) out of 20 sources, and the following is o</w:t>
            </w:r>
            <w:r>
              <w:rPr>
                <w:sz w:val="20"/>
                <w:lang w:eastAsia="zh-CN"/>
              </w:rPr>
              <w:t>bserved:</w:t>
            </w:r>
          </w:p>
          <w:p w:rsidR="00E17CAB" w:rsidRDefault="00911A63">
            <w:pPr>
              <w:pStyle w:val="aff2"/>
              <w:numPr>
                <w:ilvl w:val="2"/>
                <w:numId w:val="4"/>
              </w:numPr>
              <w:snapToGrid w:val="0"/>
              <w:spacing w:after="0" w:line="240" w:lineRule="auto"/>
              <w:jc w:val="both"/>
              <w:rPr>
                <w:sz w:val="20"/>
                <w:lang w:eastAsia="zh-CN"/>
              </w:rPr>
            </w:pPr>
            <w:r>
              <w:rPr>
                <w:sz w:val="20"/>
                <w:lang w:eastAsia="zh-CN"/>
              </w:rPr>
              <w:t>The target requirement of 6 months is achieved by 0 source, and is not achieved by 10 sources ([2],[4],[5],[6],[8],[11],[12],[13],[18],[20]) even with the most power efficient case that I-DRX cycle of 10.24s, 1 RS per 1 I-DRX cycle, high SINR, and</w:t>
            </w:r>
            <w:r>
              <w:rPr>
                <w:sz w:val="20"/>
                <w:lang w:eastAsia="zh-CN"/>
              </w:rPr>
              <w:t xml:space="preserve"> implementation factor K = 4.</w:t>
            </w:r>
          </w:p>
          <w:p w:rsidR="00E17CAB" w:rsidRDefault="00911A63">
            <w:pPr>
              <w:pStyle w:val="aff2"/>
              <w:numPr>
                <w:ilvl w:val="2"/>
                <w:numId w:val="4"/>
              </w:numPr>
              <w:snapToGrid w:val="0"/>
              <w:spacing w:after="0" w:line="240" w:lineRule="auto"/>
              <w:jc w:val="both"/>
              <w:rPr>
                <w:sz w:val="20"/>
                <w:lang w:eastAsia="zh-CN"/>
              </w:rPr>
            </w:pPr>
            <w:r>
              <w:rPr>
                <w:sz w:val="20"/>
                <w:lang w:eastAsia="zh-CN"/>
              </w:rPr>
              <w:t>The target requirement of 12 months is achieved by 0 source, and is not achieved by 10 sources ([2],[4],[5],[6],[8],[11],[12],[13],[18],[20]) even with the most power efficient case that I-DRX cycle of 10.24s, 1 RS per 1 I-DRX</w:t>
            </w:r>
            <w:r>
              <w:rPr>
                <w:sz w:val="20"/>
                <w:lang w:eastAsia="zh-CN"/>
              </w:rPr>
              <w:t xml:space="preserve"> cycle, high SINR, and implementation factor K = 4.</w:t>
            </w:r>
          </w:p>
          <w:p w:rsidR="00E17CAB" w:rsidRDefault="00911A63">
            <w:pPr>
              <w:pStyle w:val="aff2"/>
              <w:numPr>
                <w:ilvl w:val="1"/>
                <w:numId w:val="4"/>
              </w:numPr>
              <w:snapToGrid w:val="0"/>
              <w:spacing w:after="0" w:line="240" w:lineRule="auto"/>
              <w:jc w:val="both"/>
              <w:rPr>
                <w:sz w:val="20"/>
                <w:lang w:eastAsia="zh-CN"/>
              </w:rPr>
            </w:pPr>
            <w:r>
              <w:rPr>
                <w:sz w:val="20"/>
                <w:lang w:eastAsia="zh-CN"/>
              </w:rPr>
              <w:t>For UL positioning, results are provided by 12 sources ([2/HW,Hisilicon], [4/Spreadtrum], [5/vivo], [6/Nokia,NSB], [8/CATT], [11/ZTE], [12/xiaomi], [13/CMCC], [16/Samsung], [18/LGE], [20/Qualcomm], [21/Er</w:t>
            </w:r>
            <w:r>
              <w:rPr>
                <w:sz w:val="20"/>
                <w:lang w:eastAsia="zh-CN"/>
              </w:rPr>
              <w:t>icsson]) out of 20 sources, and the following is observed:</w:t>
            </w:r>
          </w:p>
          <w:p w:rsidR="00E17CAB" w:rsidRDefault="00911A63">
            <w:pPr>
              <w:pStyle w:val="aff2"/>
              <w:numPr>
                <w:ilvl w:val="2"/>
                <w:numId w:val="4"/>
              </w:numPr>
              <w:snapToGrid w:val="0"/>
              <w:spacing w:after="0" w:line="240" w:lineRule="auto"/>
              <w:jc w:val="both"/>
              <w:rPr>
                <w:sz w:val="20"/>
                <w:lang w:eastAsia="zh-CN"/>
              </w:rPr>
            </w:pPr>
            <w:r>
              <w:rPr>
                <w:sz w:val="20"/>
                <w:lang w:eastAsia="zh-CN"/>
              </w:rPr>
              <w:t>The target requirement of 6 months is achieved by 0 source, and is not achieved by 12 sources ([2],[4],[5],[6],[8],[11],[12],[13],[16],[18],[20],[21]) even with the most power efficient case that I</w:t>
            </w:r>
            <w:r>
              <w:rPr>
                <w:sz w:val="20"/>
                <w:lang w:eastAsia="zh-CN"/>
              </w:rPr>
              <w:t>-DRX cycle of 10.24s, 1 RS per 1 I-DRX cycle, high SINR, no SRS (re)configuration, and implementation factor K = 4.</w:t>
            </w:r>
          </w:p>
          <w:p w:rsidR="00E17CAB" w:rsidRDefault="00911A63">
            <w:pPr>
              <w:pStyle w:val="aff2"/>
              <w:numPr>
                <w:ilvl w:val="2"/>
                <w:numId w:val="4"/>
              </w:numPr>
              <w:snapToGrid w:val="0"/>
              <w:spacing w:after="0" w:line="240" w:lineRule="auto"/>
              <w:jc w:val="both"/>
              <w:rPr>
                <w:sz w:val="20"/>
                <w:lang w:eastAsia="zh-CN"/>
              </w:rPr>
            </w:pPr>
            <w:r>
              <w:rPr>
                <w:sz w:val="20"/>
                <w:lang w:eastAsia="zh-CN"/>
              </w:rPr>
              <w:t>The target requirement of 12 months is achieved by 0 source, and is not achieved by 12 sources ([2],[4],[5],[6],[8],[11],[12],[13],[16],[18]</w:t>
            </w:r>
            <w:r>
              <w:rPr>
                <w:sz w:val="20"/>
                <w:lang w:eastAsia="zh-CN"/>
              </w:rPr>
              <w:t>,[20],[21]) even with the most power efficient case that I-DRX cycle of 10.24s, 1 RS per 1 I-DRX cycle, high SINR, no SRS (re)configuration, and implementation factor K = 4.</w:t>
            </w:r>
          </w:p>
          <w:p w:rsidR="00E17CAB" w:rsidRDefault="00911A63">
            <w:pPr>
              <w:pStyle w:val="aff2"/>
              <w:numPr>
                <w:ilvl w:val="1"/>
                <w:numId w:val="4"/>
              </w:numPr>
              <w:snapToGrid w:val="0"/>
              <w:spacing w:after="0" w:line="240" w:lineRule="auto"/>
              <w:jc w:val="both"/>
              <w:rPr>
                <w:sz w:val="20"/>
                <w:lang w:eastAsia="zh-CN"/>
              </w:rPr>
            </w:pPr>
            <w:r>
              <w:rPr>
                <w:sz w:val="20"/>
                <w:lang w:eastAsia="zh-CN"/>
              </w:rPr>
              <w:t xml:space="preserve">For DL+UL positioning, results are provided by 1 source ([20/Qualcomm]) out of 20 </w:t>
            </w:r>
            <w:r>
              <w:rPr>
                <w:sz w:val="20"/>
                <w:lang w:eastAsia="zh-CN"/>
              </w:rPr>
              <w:t>sources, and the following is observed:</w:t>
            </w:r>
          </w:p>
          <w:p w:rsidR="00E17CAB" w:rsidRDefault="00911A63">
            <w:pPr>
              <w:pStyle w:val="aff2"/>
              <w:numPr>
                <w:ilvl w:val="2"/>
                <w:numId w:val="4"/>
              </w:numPr>
              <w:snapToGrid w:val="0"/>
              <w:spacing w:after="0" w:line="240" w:lineRule="auto"/>
              <w:jc w:val="both"/>
              <w:rPr>
                <w:sz w:val="20"/>
                <w:lang w:eastAsia="zh-CN"/>
              </w:rPr>
            </w:pPr>
            <w:r>
              <w:rPr>
                <w:sz w:val="20"/>
                <w:lang w:eastAsia="zh-CN"/>
              </w:rPr>
              <w:lastRenderedPageBreak/>
              <w:t>The target requirement of 6 months is achieved by 0 source, and is not achieved by 1 source ([20]) even with the most power efficient case that I-DRX cycle of 10.24s, 1 RS per 1 I-DRX cycle, high SINR, no SRS (re)con</w:t>
            </w:r>
            <w:r>
              <w:rPr>
                <w:sz w:val="20"/>
                <w:lang w:eastAsia="zh-CN"/>
              </w:rPr>
              <w:t>figuration, CG-SDT for measurement reporting, and implementation factor K = 4.</w:t>
            </w:r>
          </w:p>
          <w:p w:rsidR="00E17CAB" w:rsidRDefault="00911A63">
            <w:pPr>
              <w:pStyle w:val="aff2"/>
              <w:numPr>
                <w:ilvl w:val="2"/>
                <w:numId w:val="4"/>
              </w:numPr>
              <w:snapToGrid w:val="0"/>
              <w:spacing w:after="0" w:line="240" w:lineRule="auto"/>
              <w:jc w:val="both"/>
              <w:rPr>
                <w:sz w:val="20"/>
                <w:lang w:eastAsia="zh-CN"/>
              </w:rPr>
            </w:pPr>
            <w:r>
              <w:rPr>
                <w:sz w:val="20"/>
                <w:lang w:eastAsia="zh-CN"/>
              </w:rPr>
              <w:t xml:space="preserve">The target requirement of 12 months is achieved by 0 source, and is not achieved by 1 source ([20]) even with the most power efficient case that I-DRX cycle of 10.24s, 1 RS per </w:t>
            </w:r>
            <w:r>
              <w:rPr>
                <w:sz w:val="20"/>
                <w:lang w:eastAsia="zh-CN"/>
              </w:rPr>
              <w:t>1 I-DRX cycle, high SINR, no SRS (re)configuration, CG-SDT for measurement reporting, and implementation factor K = 4.</w:t>
            </w:r>
          </w:p>
          <w:p w:rsidR="00E17CAB" w:rsidRDefault="00911A63">
            <w:pPr>
              <w:pStyle w:val="aff2"/>
              <w:numPr>
                <w:ilvl w:val="0"/>
                <w:numId w:val="4"/>
              </w:numPr>
              <w:snapToGrid w:val="0"/>
              <w:spacing w:after="0" w:line="240" w:lineRule="auto"/>
              <w:jc w:val="both"/>
              <w:rPr>
                <w:sz w:val="20"/>
                <w:lang w:eastAsia="zh-CN"/>
              </w:rPr>
            </w:pPr>
            <w:r>
              <w:rPr>
                <w:sz w:val="20"/>
                <w:lang w:eastAsia="zh-CN"/>
              </w:rPr>
              <w:t>For the evaluation on the battery life of the optional LPHAP Type B device with battery capacity C2 of 4500mAh:</w:t>
            </w:r>
          </w:p>
          <w:p w:rsidR="00E17CAB" w:rsidRDefault="00911A63">
            <w:pPr>
              <w:pStyle w:val="aff2"/>
              <w:numPr>
                <w:ilvl w:val="1"/>
                <w:numId w:val="4"/>
              </w:numPr>
              <w:snapToGrid w:val="0"/>
              <w:spacing w:after="0" w:line="240" w:lineRule="auto"/>
              <w:jc w:val="both"/>
              <w:rPr>
                <w:sz w:val="20"/>
                <w:lang w:eastAsia="zh-CN"/>
              </w:rPr>
            </w:pPr>
            <w:r>
              <w:rPr>
                <w:sz w:val="20"/>
                <w:lang w:eastAsia="zh-CN"/>
              </w:rPr>
              <w:t>Based on the results prov</w:t>
            </w:r>
            <w:r>
              <w:rPr>
                <w:sz w:val="20"/>
                <w:lang w:eastAsia="zh-CN"/>
              </w:rPr>
              <w:t>ided by all sources, the target requirement of 6~12 months is not achieved by the existing Rel-17 positioning for UEs in RRC_INACTIVE state with the baseline implementation factor K=1 and baseline evaluation assumptions;</w:t>
            </w:r>
          </w:p>
          <w:p w:rsidR="00E17CAB" w:rsidRDefault="00911A63">
            <w:pPr>
              <w:pStyle w:val="aff2"/>
              <w:numPr>
                <w:ilvl w:val="1"/>
                <w:numId w:val="4"/>
              </w:numPr>
              <w:snapToGrid w:val="0"/>
              <w:spacing w:after="0" w:line="240" w:lineRule="auto"/>
              <w:jc w:val="both"/>
              <w:rPr>
                <w:sz w:val="20"/>
                <w:lang w:eastAsia="zh-CN"/>
              </w:rPr>
            </w:pPr>
            <w:r>
              <w:rPr>
                <w:sz w:val="20"/>
                <w:lang w:eastAsia="zh-CN"/>
              </w:rPr>
              <w:t>For UE-assisted DL positioning, res</w:t>
            </w:r>
            <w:r>
              <w:rPr>
                <w:sz w:val="20"/>
                <w:lang w:eastAsia="zh-CN"/>
              </w:rPr>
              <w:t>ults are provided by 8 sources ([4/Spreadtrum], [5/vivo], [6/Nokia,NSB], [10/Sony], [11/ZTE], [13/CMCC], [18/LGE], [20/Qualcomm]) out of 20 sources, and the following is observed:</w:t>
            </w:r>
          </w:p>
          <w:p w:rsidR="00E17CAB" w:rsidRDefault="00911A63">
            <w:pPr>
              <w:pStyle w:val="aff2"/>
              <w:numPr>
                <w:ilvl w:val="2"/>
                <w:numId w:val="4"/>
              </w:numPr>
              <w:snapToGrid w:val="0"/>
              <w:spacing w:after="0" w:line="240" w:lineRule="auto"/>
              <w:jc w:val="both"/>
              <w:rPr>
                <w:sz w:val="20"/>
                <w:lang w:eastAsia="zh-CN"/>
              </w:rPr>
            </w:pPr>
            <w:r>
              <w:rPr>
                <w:sz w:val="20"/>
                <w:lang w:eastAsia="zh-CN"/>
              </w:rPr>
              <w:t>The target requirement of 6 months is achieved by 4 sources ([4],[6],[13],[2</w:t>
            </w:r>
            <w:r>
              <w:rPr>
                <w:sz w:val="20"/>
                <w:lang w:eastAsia="zh-CN"/>
              </w:rPr>
              <w:t>0]) with the implementation factor K = 4 and by 2 sources ([11],[18]) with the implementation factor K &gt;= 2, and is not achieved by 6 sources with the implementation factor K &lt; 4 ([4],[5],[6],[10],[13],[20]) and by 2 sources ([11],[18]) with the implementa</w:t>
            </w:r>
            <w:r>
              <w:rPr>
                <w:sz w:val="20"/>
                <w:lang w:eastAsia="zh-CN"/>
              </w:rPr>
              <w:t xml:space="preserve">tion factor K &lt; 2; </w:t>
            </w:r>
          </w:p>
          <w:p w:rsidR="00E17CAB" w:rsidRDefault="00911A63">
            <w:pPr>
              <w:pStyle w:val="aff2"/>
              <w:numPr>
                <w:ilvl w:val="2"/>
                <w:numId w:val="4"/>
              </w:numPr>
              <w:snapToGrid w:val="0"/>
              <w:spacing w:after="0" w:line="240" w:lineRule="auto"/>
              <w:jc w:val="both"/>
              <w:rPr>
                <w:sz w:val="20"/>
                <w:lang w:eastAsia="zh-CN"/>
              </w:rPr>
            </w:pPr>
            <w:r>
              <w:rPr>
                <w:sz w:val="20"/>
                <w:lang w:eastAsia="zh-CN"/>
              </w:rPr>
              <w:t>The target requirement of 12 months is achieved by 3 sources ([11],[18],[20]) with the case that I-DRX cycle of 10.24s, 1 RS per 1 I-DRX cycle, high SINR, CG-SDT for reporting and implementation factor K = 4, and is not achieved by 8 so</w:t>
            </w:r>
            <w:r>
              <w:rPr>
                <w:sz w:val="20"/>
                <w:lang w:eastAsia="zh-CN"/>
              </w:rPr>
              <w:t>urces ([4],[5],[6],[10],[11],[13],[18],[20]) with the implementation factor K &lt; 4.</w:t>
            </w:r>
          </w:p>
          <w:p w:rsidR="00E17CAB" w:rsidRDefault="00911A63">
            <w:pPr>
              <w:pStyle w:val="aff2"/>
              <w:numPr>
                <w:ilvl w:val="1"/>
                <w:numId w:val="4"/>
              </w:numPr>
              <w:snapToGrid w:val="0"/>
              <w:spacing w:after="0" w:line="240" w:lineRule="auto"/>
              <w:jc w:val="both"/>
              <w:rPr>
                <w:sz w:val="20"/>
                <w:lang w:eastAsia="zh-CN"/>
              </w:rPr>
            </w:pPr>
            <w:r>
              <w:rPr>
                <w:sz w:val="20"/>
                <w:lang w:eastAsia="zh-CN"/>
              </w:rPr>
              <w:t>For UE-based DL positioning, results are provided by 7 sources ([4/Spreadtrum], [5/vivo], [6/Nokia,NSB], [11/ZTE], [13/CMCC], [18/LGE], [20/Qualcomm]) out of 20 sources, and</w:t>
            </w:r>
            <w:r>
              <w:rPr>
                <w:sz w:val="20"/>
                <w:lang w:eastAsia="zh-CN"/>
              </w:rPr>
              <w:t xml:space="preserve"> the following is observed:</w:t>
            </w:r>
          </w:p>
          <w:p w:rsidR="00E17CAB" w:rsidRDefault="00911A63">
            <w:pPr>
              <w:pStyle w:val="aff2"/>
              <w:numPr>
                <w:ilvl w:val="2"/>
                <w:numId w:val="4"/>
              </w:numPr>
              <w:snapToGrid w:val="0"/>
              <w:spacing w:after="0" w:line="240" w:lineRule="auto"/>
              <w:jc w:val="both"/>
              <w:rPr>
                <w:sz w:val="20"/>
                <w:lang w:eastAsia="zh-CN"/>
              </w:rPr>
            </w:pPr>
            <w:r>
              <w:rPr>
                <w:sz w:val="20"/>
                <w:lang w:eastAsia="zh-CN"/>
              </w:rPr>
              <w:t xml:space="preserve">The target requirement of 6 months is achieved by 4 sources ([4],[6],[13],[20]) with the implementation factor K = 4 and by 2 sources ([11],[18]) with the implementation factor K &gt;= 2 , and is not achieved by 5 sources with the </w:t>
            </w:r>
            <w:r>
              <w:rPr>
                <w:sz w:val="20"/>
                <w:lang w:eastAsia="zh-CN"/>
              </w:rPr>
              <w:t>implementation factor K &lt; 4 ([4],[5],[6],[13],[20]) and by 2 sources ([11],[18]) with the implementation factor K &lt; 2;</w:t>
            </w:r>
          </w:p>
          <w:p w:rsidR="00E17CAB" w:rsidRDefault="00911A63">
            <w:pPr>
              <w:pStyle w:val="aff2"/>
              <w:numPr>
                <w:ilvl w:val="2"/>
                <w:numId w:val="4"/>
              </w:numPr>
              <w:snapToGrid w:val="0"/>
              <w:spacing w:after="0" w:line="240" w:lineRule="auto"/>
              <w:jc w:val="both"/>
              <w:rPr>
                <w:sz w:val="20"/>
                <w:lang w:eastAsia="zh-CN"/>
              </w:rPr>
            </w:pPr>
            <w:r>
              <w:rPr>
                <w:sz w:val="20"/>
                <w:lang w:eastAsia="zh-CN"/>
              </w:rPr>
              <w:t xml:space="preserve">The target requirement of 12 months is achieved by 3 sources ([11],[18],[20]) with the case that I-DRX cycle of 10.24s, 1 RS per 1 I-DRX </w:t>
            </w:r>
            <w:r>
              <w:rPr>
                <w:sz w:val="20"/>
                <w:lang w:eastAsia="zh-CN"/>
              </w:rPr>
              <w:t>cycle, high SINR, and implementation factor K = 4, and is not achieved by 7 sources ([4],[5],[6],[11],[13],[18],[20]) with the implementation factor K &lt; 4.</w:t>
            </w:r>
          </w:p>
          <w:p w:rsidR="00E17CAB" w:rsidRDefault="00911A63">
            <w:pPr>
              <w:pStyle w:val="aff2"/>
              <w:numPr>
                <w:ilvl w:val="1"/>
                <w:numId w:val="4"/>
              </w:numPr>
              <w:snapToGrid w:val="0"/>
              <w:spacing w:after="0" w:line="240" w:lineRule="auto"/>
              <w:jc w:val="both"/>
              <w:rPr>
                <w:sz w:val="20"/>
                <w:lang w:eastAsia="zh-CN"/>
              </w:rPr>
            </w:pPr>
            <w:r>
              <w:rPr>
                <w:sz w:val="20"/>
                <w:lang w:eastAsia="zh-CN"/>
              </w:rPr>
              <w:t>For UL positioning, results are provided by 7 sources ([4/Spreadtrum], [5/vivo], [6/Nokia,NSB], [11/</w:t>
            </w:r>
            <w:r>
              <w:rPr>
                <w:sz w:val="20"/>
                <w:lang w:eastAsia="zh-CN"/>
              </w:rPr>
              <w:t>ZTE], [13/CMCC], [18/LGE], [20/Qualcomm]) out of 20 sources, and the following is observed:</w:t>
            </w:r>
          </w:p>
          <w:p w:rsidR="00E17CAB" w:rsidRDefault="00911A63">
            <w:pPr>
              <w:pStyle w:val="aff2"/>
              <w:numPr>
                <w:ilvl w:val="2"/>
                <w:numId w:val="4"/>
              </w:numPr>
              <w:snapToGrid w:val="0"/>
              <w:spacing w:after="0" w:line="240" w:lineRule="auto"/>
              <w:jc w:val="both"/>
              <w:rPr>
                <w:sz w:val="20"/>
                <w:lang w:eastAsia="zh-CN"/>
              </w:rPr>
            </w:pPr>
            <w:r>
              <w:rPr>
                <w:sz w:val="20"/>
                <w:lang w:eastAsia="zh-CN"/>
              </w:rPr>
              <w:t>The target requirement of 6 months is achieved by 4 sources ([4],[6],[13],[20]) with the implementation factor K = 4 and by 2 sources ([11],[18]) with the implement</w:t>
            </w:r>
            <w:r>
              <w:rPr>
                <w:sz w:val="20"/>
                <w:lang w:eastAsia="zh-CN"/>
              </w:rPr>
              <w:t>ation factor K &gt;= 2, and is not achieved by 5 sources ([4],[5],[6],[13],[20]) with the implementation factor K &lt; 4 and by 2 sources ([11],[18]) with the implementation factor K &lt; 2;</w:t>
            </w:r>
          </w:p>
          <w:p w:rsidR="00E17CAB" w:rsidRDefault="00911A63">
            <w:pPr>
              <w:pStyle w:val="aff2"/>
              <w:numPr>
                <w:ilvl w:val="2"/>
                <w:numId w:val="4"/>
              </w:numPr>
              <w:snapToGrid w:val="0"/>
              <w:spacing w:after="0" w:line="240" w:lineRule="auto"/>
              <w:jc w:val="both"/>
              <w:rPr>
                <w:sz w:val="20"/>
                <w:lang w:eastAsia="zh-CN"/>
              </w:rPr>
            </w:pPr>
            <w:r>
              <w:rPr>
                <w:sz w:val="20"/>
                <w:lang w:eastAsia="zh-CN"/>
              </w:rPr>
              <w:t>The target requirement of 12 months is achieved by 3 sources ([11],[18],[2</w:t>
            </w:r>
            <w:r>
              <w:rPr>
                <w:sz w:val="20"/>
                <w:lang w:eastAsia="zh-CN"/>
              </w:rPr>
              <w:t>0]) with the case that I-DRX cycle of 10.24s, 1 RS per 1 I-DRX cycle, high SINR, no SRS (re)configuration, and implementation factor K = 4, and is not achieved by 7 sources ([4],[5],[6],[11],[13],[18],[20]) with the implementation factor K &lt; 4.</w:t>
            </w:r>
          </w:p>
          <w:p w:rsidR="00E17CAB" w:rsidRDefault="00911A63">
            <w:pPr>
              <w:pStyle w:val="aff2"/>
              <w:numPr>
                <w:ilvl w:val="1"/>
                <w:numId w:val="4"/>
              </w:numPr>
              <w:snapToGrid w:val="0"/>
              <w:spacing w:after="0" w:line="240" w:lineRule="auto"/>
              <w:jc w:val="both"/>
              <w:rPr>
                <w:sz w:val="20"/>
                <w:lang w:eastAsia="zh-CN"/>
              </w:rPr>
            </w:pPr>
            <w:r>
              <w:rPr>
                <w:sz w:val="20"/>
                <w:lang w:eastAsia="zh-CN"/>
              </w:rPr>
              <w:t>For DL+UL p</w:t>
            </w:r>
            <w:r>
              <w:rPr>
                <w:sz w:val="20"/>
                <w:lang w:eastAsia="zh-CN"/>
              </w:rPr>
              <w:t>ositioning, results are provided by 1 source ([20/Qualcomm]) out of 20 sources, and the following is observed:</w:t>
            </w:r>
          </w:p>
          <w:p w:rsidR="00E17CAB" w:rsidRDefault="00911A63">
            <w:pPr>
              <w:pStyle w:val="aff2"/>
              <w:numPr>
                <w:ilvl w:val="2"/>
                <w:numId w:val="4"/>
              </w:numPr>
              <w:snapToGrid w:val="0"/>
              <w:spacing w:after="0" w:line="240" w:lineRule="auto"/>
              <w:jc w:val="both"/>
              <w:rPr>
                <w:sz w:val="20"/>
                <w:lang w:eastAsia="zh-CN"/>
              </w:rPr>
            </w:pPr>
            <w:r>
              <w:rPr>
                <w:sz w:val="20"/>
                <w:lang w:eastAsia="zh-CN"/>
              </w:rPr>
              <w:t>The target requirement of 6 months is achieved by 1 source ([20]) with implementation factor K = 4, and is not achieved by 1 source ([20]) with i</w:t>
            </w:r>
            <w:r>
              <w:rPr>
                <w:sz w:val="20"/>
                <w:lang w:eastAsia="zh-CN"/>
              </w:rPr>
              <w:t>mplementation factor K &lt; 4;</w:t>
            </w:r>
          </w:p>
          <w:p w:rsidR="00E17CAB" w:rsidRDefault="00911A63">
            <w:pPr>
              <w:pStyle w:val="aff2"/>
              <w:numPr>
                <w:ilvl w:val="2"/>
                <w:numId w:val="4"/>
              </w:numPr>
              <w:snapToGrid w:val="0"/>
              <w:spacing w:after="0" w:line="240" w:lineRule="auto"/>
              <w:jc w:val="both"/>
              <w:rPr>
                <w:sz w:val="20"/>
                <w:lang w:eastAsia="zh-CN"/>
              </w:rPr>
            </w:pPr>
            <w:r>
              <w:rPr>
                <w:sz w:val="20"/>
                <w:lang w:eastAsia="zh-CN"/>
              </w:rPr>
              <w:t>The target requirement of 12 months is achieved by 1 source ([20]) with the case that I-DRX cycle of 10.24s, 1 RS per 1 I-DRX cycle, high SINR, no SRS (re)configuration, CG-SDT for measurement reporting, and implementation facto</w:t>
            </w:r>
            <w:r>
              <w:rPr>
                <w:sz w:val="20"/>
                <w:lang w:eastAsia="zh-CN"/>
              </w:rPr>
              <w:t>r K = 4, and is not achieved by 1 source ([20]) with implementation factor K &lt; 4.</w:t>
            </w:r>
          </w:p>
          <w:p w:rsidR="00E17CAB" w:rsidRDefault="00911A63">
            <w:pPr>
              <w:pStyle w:val="aff2"/>
              <w:numPr>
                <w:ilvl w:val="0"/>
                <w:numId w:val="4"/>
              </w:numPr>
              <w:snapToGrid w:val="0"/>
              <w:spacing w:after="0" w:line="240" w:lineRule="auto"/>
              <w:jc w:val="both"/>
              <w:rPr>
                <w:sz w:val="20"/>
                <w:lang w:eastAsia="zh-CN"/>
              </w:rPr>
            </w:pPr>
            <w:r>
              <w:rPr>
                <w:sz w:val="20"/>
                <w:lang w:eastAsia="zh-CN"/>
              </w:rPr>
              <w:t xml:space="preserve">Note: The implementation factor K is a factor related to the reference device in the model to convert the relative power unit to the battery life. Four values are introduced </w:t>
            </w:r>
            <w:r>
              <w:rPr>
                <w:sz w:val="20"/>
                <w:lang w:eastAsia="zh-CN"/>
              </w:rPr>
              <w:t>for K with K = 1 as the baseline and K = 0.5, 2, 4 as optional values. The model is captured in the Annex A.4.</w:t>
            </w:r>
          </w:p>
          <w:p w:rsidR="00E17CAB" w:rsidRDefault="00911A63">
            <w:pPr>
              <w:pStyle w:val="aff2"/>
              <w:numPr>
                <w:ilvl w:val="0"/>
                <w:numId w:val="4"/>
              </w:numPr>
              <w:snapToGrid w:val="0"/>
              <w:spacing w:after="0" w:line="240" w:lineRule="auto"/>
              <w:jc w:val="both"/>
              <w:rPr>
                <w:sz w:val="20"/>
                <w:lang w:eastAsia="zh-CN"/>
              </w:rPr>
            </w:pPr>
            <w:r>
              <w:rPr>
                <w:sz w:val="20"/>
                <w:lang w:eastAsia="zh-CN"/>
              </w:rPr>
              <w:lastRenderedPageBreak/>
              <w:t>Note: Without otherwise noted, “high SINR” in the observation refers to the evaluation case that no intra-/inter-frequency RRM and single SSB for</w:t>
            </w:r>
            <w:r>
              <w:rPr>
                <w:sz w:val="20"/>
                <w:lang w:eastAsia="zh-CN"/>
              </w:rPr>
              <w:t xml:space="preserve"> synchronization purpose is considered.</w:t>
            </w:r>
          </w:p>
          <w:p w:rsidR="00E17CAB" w:rsidRDefault="00911A63">
            <w:pPr>
              <w:pStyle w:val="aff2"/>
              <w:numPr>
                <w:ilvl w:val="0"/>
                <w:numId w:val="4"/>
              </w:numPr>
              <w:snapToGrid w:val="0"/>
              <w:spacing w:after="0" w:line="240" w:lineRule="auto"/>
              <w:jc w:val="both"/>
            </w:pPr>
            <w:r>
              <w:rPr>
                <w:sz w:val="20"/>
                <w:lang w:eastAsia="zh-CN"/>
              </w:rPr>
              <w:t xml:space="preserve">(Not captured in TR) Note: The number of sources and the references can be further updated in next meeting depending on companies’ updates of simulation results. </w:t>
            </w:r>
          </w:p>
        </w:tc>
      </w:tr>
    </w:tbl>
    <w:p w:rsidR="00E17CAB" w:rsidRDefault="00911A63">
      <w:pPr>
        <w:numPr>
          <w:ilvl w:val="255"/>
          <w:numId w:val="0"/>
        </w:numPr>
        <w:adjustRightInd w:val="0"/>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lastRenderedPageBreak/>
        <w:t xml:space="preserve">In this contribution, we provide our views on the </w:t>
      </w:r>
      <w:r>
        <w:rPr>
          <w:rFonts w:ascii="Times New Roman" w:hAnsi="Times New Roman"/>
          <w:sz w:val="20"/>
          <w:szCs w:val="20"/>
        </w:rPr>
        <w:t>power consumption model for LPHAP and potential enhancement.</w:t>
      </w:r>
    </w:p>
    <w:p w:rsidR="00E17CAB" w:rsidRDefault="00E17CAB">
      <w:pPr>
        <w:numPr>
          <w:ilvl w:val="255"/>
          <w:numId w:val="0"/>
        </w:numPr>
        <w:adjustRightInd w:val="0"/>
        <w:snapToGrid w:val="0"/>
        <w:spacing w:beforeLines="50" w:before="180" w:afterLines="50" w:after="180" w:line="240" w:lineRule="auto"/>
        <w:rPr>
          <w:rFonts w:ascii="Times New Roman" w:hAnsi="Times New Roman"/>
          <w:sz w:val="20"/>
          <w:szCs w:val="20"/>
        </w:rPr>
      </w:pPr>
    </w:p>
    <w:p w:rsidR="00E17CAB" w:rsidRDefault="00911A63">
      <w:pPr>
        <w:pStyle w:val="1"/>
        <w:snapToGrid w:val="0"/>
        <w:spacing w:beforeLines="50" w:before="180" w:afterLines="50" w:after="180"/>
        <w:ind w:left="431" w:hanging="431"/>
        <w:jc w:val="both"/>
        <w:rPr>
          <w:lang w:val="en-US"/>
        </w:rPr>
      </w:pPr>
      <w:r>
        <w:rPr>
          <w:sz w:val="28"/>
          <w:lang w:val="en-US"/>
        </w:rPr>
        <w:t>Discussion</w:t>
      </w:r>
    </w:p>
    <w:p w:rsidR="00E17CAB" w:rsidRDefault="00911A63">
      <w:pPr>
        <w:pStyle w:val="2"/>
        <w:numPr>
          <w:ilvl w:val="1"/>
          <w:numId w:val="1"/>
        </w:numPr>
        <w:adjustRightInd w:val="0"/>
        <w:snapToGrid w:val="0"/>
        <w:spacing w:beforeLines="50" w:before="180" w:afterLines="50" w:after="180" w:line="240" w:lineRule="auto"/>
        <w:rPr>
          <w:rFonts w:ascii="Arial" w:hAnsi="Arial" w:cs="Arial"/>
          <w:b/>
          <w:sz w:val="24"/>
          <w:szCs w:val="24"/>
        </w:rPr>
      </w:pPr>
      <w:r>
        <w:rPr>
          <w:rFonts w:ascii="Arial" w:hAnsi="Arial" w:cs="Arial"/>
          <w:b/>
          <w:sz w:val="24"/>
          <w:szCs w:val="24"/>
        </w:rPr>
        <w:t>eDRX cycle configuration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RAN1#110 meeting, for the purpose of </w:t>
      </w:r>
      <w:r>
        <w:rPr>
          <w:rFonts w:ascii="Times New Roman" w:hAnsi="Times New Roman"/>
          <w:sz w:val="20"/>
          <w:szCs w:val="20"/>
        </w:rPr>
        <w:t>LPHAP evaluation</w:t>
      </w:r>
      <w:r>
        <w:rPr>
          <w:rFonts w:ascii="Times New Roman" w:hAnsi="Times New Roman" w:hint="eastAsia"/>
          <w:sz w:val="20"/>
          <w:szCs w:val="20"/>
        </w:rPr>
        <w:t xml:space="preserve">, </w:t>
      </w:r>
      <w:r>
        <w:rPr>
          <w:rFonts w:ascii="Times New Roman" w:eastAsia="Times New Roman" w:hAnsi="Times New Roman"/>
          <w:sz w:val="20"/>
          <w:szCs w:val="20"/>
        </w:rPr>
        <w:t xml:space="preserve">eDRX cycle </w:t>
      </w:r>
      <w:r>
        <w:rPr>
          <w:rFonts w:ascii="Times New Roman" w:eastAsia="Times New Roman" w:hAnsi="Times New Roman" w:hint="eastAsia"/>
          <w:sz w:val="20"/>
          <w:szCs w:val="20"/>
        </w:rPr>
        <w:t xml:space="preserve">of </w:t>
      </w:r>
      <w:r>
        <w:rPr>
          <w:rFonts w:ascii="Times New Roman" w:eastAsia="Times New Roman" w:hAnsi="Times New Roman"/>
          <w:sz w:val="20"/>
          <w:szCs w:val="20"/>
        </w:rPr>
        <w:t>20.48s</w:t>
      </w:r>
      <w:r>
        <w:rPr>
          <w:rFonts w:ascii="Times New Roman" w:eastAsia="Times New Roman" w:hAnsi="Times New Roman" w:hint="eastAsia"/>
          <w:sz w:val="20"/>
          <w:szCs w:val="20"/>
        </w:rPr>
        <w:t xml:space="preserve"> and</w:t>
      </w:r>
      <w:r>
        <w:rPr>
          <w:rFonts w:ascii="Times New Roman" w:eastAsia="Times New Roman" w:hAnsi="Times New Roman"/>
          <w:sz w:val="20"/>
          <w:szCs w:val="20"/>
        </w:rPr>
        <w:t xml:space="preserve"> 30.72s</w:t>
      </w:r>
      <w:r>
        <w:rPr>
          <w:rFonts w:ascii="Times New Roman" w:eastAsia="Times New Roman" w:hAnsi="Times New Roman" w:hint="eastAsia"/>
          <w:sz w:val="20"/>
          <w:szCs w:val="20"/>
        </w:rPr>
        <w:t xml:space="preserve"> are additionally considered as shown in the third last agreement listed in section 1. We agree longer eDRX cycle can further reduce power consumption for UE in RRC_INACTIVE state. However, it may have some other impacts, including synchronization, e.g. wh</w:t>
      </w:r>
      <w:r>
        <w:rPr>
          <w:rFonts w:ascii="Times New Roman" w:eastAsia="Times New Roman" w:hAnsi="Times New Roman" w:hint="eastAsia"/>
          <w:sz w:val="20"/>
          <w:szCs w:val="20"/>
        </w:rPr>
        <w:t>ether UE can still get sufficient synchronization, SFN indication, e.g. i</w:t>
      </w:r>
      <w:r>
        <w:rPr>
          <w:rFonts w:ascii="Times New Roman" w:hAnsi="Times New Roman" w:hint="eastAsia"/>
          <w:sz w:val="20"/>
          <w:szCs w:val="20"/>
        </w:rPr>
        <w:t>n the current specification, the length of system frame number (SFN) is 10 bits, ranges from 0 to 1023, and 20.48s/30.72s eDRX cycle may need MIB or SIB modification to inform UE in w</w:t>
      </w:r>
      <w:r>
        <w:rPr>
          <w:rFonts w:ascii="Times New Roman" w:hAnsi="Times New Roman" w:hint="eastAsia"/>
          <w:sz w:val="20"/>
          <w:szCs w:val="20"/>
        </w:rPr>
        <w:t xml:space="preserve">hich Paging Hyperframe (one hyperframe is 10.24s) it is. </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addition, in RAN#97e meeting, the WID </w:t>
      </w:r>
      <w:r>
        <w:rPr>
          <w:rFonts w:ascii="Times New Roman" w:hAnsi="Times New Roman" w:hint="eastAsia"/>
          <w:b/>
          <w:bCs/>
          <w:sz w:val="20"/>
          <w:szCs w:val="20"/>
        </w:rPr>
        <w:t>RP-222675</w:t>
      </w:r>
      <w:r>
        <w:rPr>
          <w:rFonts w:ascii="Times New Roman" w:hAnsi="Times New Roman" w:hint="eastAsia"/>
          <w:sz w:val="20"/>
          <w:szCs w:val="20"/>
        </w:rPr>
        <w:t xml:space="preserve"> </w:t>
      </w:r>
      <w:r>
        <w:rPr>
          <w:rFonts w:ascii="Times New Roman" w:hAnsi="Times New Roman" w:hint="eastAsia"/>
          <w:sz w:val="20"/>
          <w:szCs w:val="20"/>
        </w:rPr>
        <w:t>for RedCAP is approved in which one enhancement bullet is to introduce &gt;10.24s eDRX cycle for power saving. The description in the WID is copied in</w:t>
      </w:r>
      <w:r>
        <w:rPr>
          <w:rFonts w:ascii="Times New Roman" w:hAnsi="Times New Roman" w:hint="eastAsia"/>
          <w:sz w:val="20"/>
          <w:szCs w:val="20"/>
        </w:rPr>
        <w:t xml:space="preserve"> the below box.</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17CAB">
        <w:tc>
          <w:tcPr>
            <w:tcW w:w="9576" w:type="dxa"/>
          </w:tcPr>
          <w:p w:rsidR="00E17CAB" w:rsidRDefault="00911A63">
            <w:pPr>
              <w:numPr>
                <w:ilvl w:val="0"/>
                <w:numId w:val="5"/>
              </w:numPr>
              <w:adjustRightInd w:val="0"/>
              <w:snapToGrid w:val="0"/>
              <w:spacing w:beforeLines="50" w:before="180" w:afterLines="50" w:after="180" w:line="240" w:lineRule="auto"/>
              <w:ind w:right="-99"/>
              <w:rPr>
                <w:rFonts w:ascii="Times New Roman" w:hAnsi="Times New Roman"/>
                <w:b/>
                <w:bCs/>
                <w:sz w:val="20"/>
                <w:szCs w:val="20"/>
                <w:lang w:eastAsia="ja-JP"/>
              </w:rPr>
            </w:pPr>
            <w:r>
              <w:rPr>
                <w:rFonts w:ascii="Times New Roman" w:hAnsi="Times New Roman"/>
                <w:b/>
                <w:bCs/>
                <w:sz w:val="20"/>
                <w:szCs w:val="20"/>
                <w:lang w:eastAsia="ja-JP"/>
              </w:rPr>
              <w:t>Power saving/energy efficiency enhancements</w:t>
            </w:r>
          </w:p>
          <w:p w:rsidR="00E17CAB" w:rsidRDefault="00911A63">
            <w:pPr>
              <w:numPr>
                <w:ilvl w:val="1"/>
                <w:numId w:val="5"/>
              </w:numPr>
              <w:adjustRightInd w:val="0"/>
              <w:snapToGrid w:val="0"/>
              <w:spacing w:beforeLines="50" w:before="180" w:afterLines="50" w:after="180" w:line="240" w:lineRule="auto"/>
              <w:ind w:right="-99"/>
              <w:rPr>
                <w:rFonts w:ascii="Times New Roman" w:hAnsi="Times New Roman"/>
                <w:sz w:val="20"/>
                <w:szCs w:val="20"/>
                <w:lang w:eastAsia="ja-JP"/>
              </w:rPr>
            </w:pPr>
            <w:r>
              <w:rPr>
                <w:rFonts w:ascii="Times New Roman" w:hAnsi="Times New Roman"/>
                <w:sz w:val="20"/>
                <w:szCs w:val="20"/>
                <w:lang w:eastAsia="ja-JP"/>
              </w:rPr>
              <w:t>Enhanced eDRX in RRC_INACTIVE (&gt;10.24s) [RAN2, RAN3, RAN4]</w:t>
            </w:r>
          </w:p>
          <w:p w:rsidR="00E17CAB" w:rsidRDefault="00911A63">
            <w:pPr>
              <w:numPr>
                <w:ilvl w:val="1"/>
                <w:numId w:val="5"/>
              </w:numPr>
              <w:adjustRightInd w:val="0"/>
              <w:snapToGrid w:val="0"/>
              <w:spacing w:beforeLines="50" w:before="180" w:afterLines="50" w:after="180" w:line="240" w:lineRule="auto"/>
              <w:ind w:right="-99"/>
              <w:rPr>
                <w:rFonts w:ascii="Times New Roman" w:hAnsi="Times New Roman"/>
                <w:sz w:val="20"/>
                <w:szCs w:val="20"/>
              </w:rPr>
            </w:pPr>
            <w:r>
              <w:rPr>
                <w:rFonts w:ascii="Times New Roman" w:hAnsi="Times New Roman"/>
                <w:sz w:val="20"/>
                <w:szCs w:val="20"/>
                <w:lang w:eastAsia="ja-JP"/>
              </w:rPr>
              <w:t xml:space="preserve">Note that this objective requires SA2 </w:t>
            </w:r>
            <w:r>
              <w:rPr>
                <w:rFonts w:ascii="Times New Roman" w:hAnsi="Times New Roman"/>
                <w:sz w:val="20"/>
                <w:szCs w:val="20"/>
                <w:lang w:eastAsia="ja-JP"/>
              </w:rPr>
              <w:t xml:space="preserve">and </w:t>
            </w:r>
            <w:r>
              <w:rPr>
                <w:rFonts w:ascii="Times New Roman" w:hAnsi="Times New Roman"/>
                <w:sz w:val="20"/>
                <w:szCs w:val="20"/>
                <w:lang w:eastAsia="ja-JP"/>
              </w:rPr>
              <w:t>CT1</w:t>
            </w:r>
            <w:r>
              <w:rPr>
                <w:rFonts w:ascii="Times New Roman" w:hAnsi="Times New Roman"/>
                <w:sz w:val="20"/>
                <w:szCs w:val="20"/>
                <w:lang w:eastAsia="ja-JP"/>
              </w:rPr>
              <w:t xml:space="preserve"> </w:t>
            </w:r>
            <w:r>
              <w:rPr>
                <w:rFonts w:ascii="Times New Roman" w:hAnsi="Times New Roman"/>
                <w:sz w:val="20"/>
                <w:szCs w:val="20"/>
                <w:lang w:eastAsia="ja-JP"/>
              </w:rPr>
              <w:t>involvement</w:t>
            </w:r>
          </w:p>
        </w:tc>
      </w:tr>
    </w:tbl>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Considering the eDRX feature was introduced for RedCap in Rel-17 (finally can be used for non-RedCap UE as well), and to avoid redundant discussion between RedCap agenda and positioning agenda, we suggest not to further discuss the enhancement/evaluation o</w:t>
      </w:r>
      <w:r>
        <w:rPr>
          <w:rFonts w:ascii="Times New Roman" w:hAnsi="Times New Roman" w:hint="eastAsia"/>
          <w:sz w:val="20"/>
          <w:szCs w:val="20"/>
        </w:rPr>
        <w:t xml:space="preserve">n eDRX with &gt;10.24s in positioning agenda. </w:t>
      </w:r>
    </w:p>
    <w:p w:rsidR="00E17CAB" w:rsidRDefault="00911A63">
      <w:pPr>
        <w:pStyle w:val="a4"/>
        <w:adjustRightInd w:val="0"/>
        <w:snapToGrid w:val="0"/>
        <w:spacing w:beforeLines="50" w:before="180" w:afterLines="50" w:after="180"/>
        <w:jc w:val="both"/>
        <w:rPr>
          <w:bCs w:val="0"/>
          <w:i/>
          <w:lang w:val="en-US" w:eastAsia="zh-CN"/>
        </w:rPr>
      </w:pPr>
      <w:bookmarkStart w:id="5" w:name="_Ref21722"/>
      <w:r>
        <w:rPr>
          <w:rFonts w:hint="eastAsia"/>
          <w:bCs w:val="0"/>
          <w:i/>
          <w:lang w:val="en-US" w:eastAsia="zh-CN"/>
        </w:rPr>
        <w:t xml:space="preserve">Proposal </w:t>
      </w:r>
      <w:r>
        <w:rPr>
          <w:rFonts w:hint="eastAsia"/>
          <w:bCs w:val="0"/>
          <w:i/>
          <w:lang w:val="en-US" w:eastAsia="zh-CN"/>
        </w:rPr>
        <w:fldChar w:fldCharType="begin"/>
      </w:r>
      <w:r>
        <w:rPr>
          <w:rFonts w:hint="eastAsia"/>
          <w:bCs w:val="0"/>
          <w:i/>
          <w:lang w:val="en-US" w:eastAsia="zh-CN"/>
        </w:rPr>
        <w:instrText xml:space="preserve"> SEQ Proposal \* ARABIC </w:instrText>
      </w:r>
      <w:r>
        <w:rPr>
          <w:rFonts w:hint="eastAsia"/>
          <w:bCs w:val="0"/>
          <w:i/>
          <w:lang w:val="en-US" w:eastAsia="zh-CN"/>
        </w:rPr>
        <w:fldChar w:fldCharType="separate"/>
      </w:r>
      <w:r>
        <w:rPr>
          <w:rFonts w:hint="eastAsia"/>
          <w:bCs w:val="0"/>
          <w:i/>
          <w:lang w:val="en-US" w:eastAsia="zh-CN"/>
        </w:rPr>
        <w:t>1</w:t>
      </w:r>
      <w:r>
        <w:rPr>
          <w:rFonts w:hint="eastAsia"/>
          <w:bCs w:val="0"/>
          <w:i/>
          <w:lang w:val="en-US" w:eastAsia="zh-CN"/>
        </w:rPr>
        <w:fldChar w:fldCharType="end"/>
      </w:r>
      <w:r>
        <w:rPr>
          <w:rFonts w:hint="eastAsia"/>
          <w:bCs w:val="0"/>
          <w:i/>
          <w:lang w:val="en-US" w:eastAsia="zh-CN"/>
        </w:rPr>
        <w:t xml:space="preserve">: eDRX cycle with &gt; 10.24s should not be discussed in positioning agenda. </w:t>
      </w:r>
      <w:bookmarkEnd w:id="5"/>
    </w:p>
    <w:p w:rsidR="00E17CAB" w:rsidRDefault="00E17CAB">
      <w:pPr>
        <w:adjustRightInd w:val="0"/>
        <w:snapToGrid w:val="0"/>
        <w:spacing w:beforeLines="50" w:before="180" w:afterLines="50" w:after="180" w:line="240" w:lineRule="auto"/>
        <w:jc w:val="both"/>
        <w:rPr>
          <w:rFonts w:ascii="Times New Roman" w:hAnsi="Times New Roman"/>
          <w:i/>
          <w:sz w:val="20"/>
          <w:szCs w:val="20"/>
        </w:rPr>
      </w:pPr>
    </w:p>
    <w:p w:rsidR="00E17CAB" w:rsidRDefault="00911A63">
      <w:pPr>
        <w:pStyle w:val="2"/>
        <w:numPr>
          <w:ilvl w:val="1"/>
          <w:numId w:val="1"/>
        </w:numPr>
        <w:adjustRightInd w:val="0"/>
        <w:snapToGrid w:val="0"/>
        <w:spacing w:beforeLines="50" w:before="180" w:afterLines="50" w:after="180" w:line="240" w:lineRule="auto"/>
        <w:rPr>
          <w:rFonts w:ascii="Arial" w:hAnsi="Arial" w:cs="Arial"/>
          <w:b/>
          <w:sz w:val="24"/>
          <w:szCs w:val="24"/>
        </w:rPr>
      </w:pPr>
      <w:r>
        <w:rPr>
          <w:rFonts w:ascii="Arial" w:hAnsi="Arial" w:cs="Arial" w:hint="eastAsia"/>
          <w:b/>
          <w:sz w:val="24"/>
          <w:szCs w:val="24"/>
        </w:rPr>
        <w:t>Power consumption</w:t>
      </w:r>
      <w:r>
        <w:rPr>
          <w:rFonts w:ascii="Arial" w:hAnsi="Arial" w:cs="Arial"/>
          <w:b/>
          <w:sz w:val="24"/>
          <w:szCs w:val="24"/>
        </w:rPr>
        <w:t xml:space="preserve"> model for ultra-deep sleep</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the previous agreement as shown in section 1, </w:t>
      </w:r>
      <w:r>
        <w:rPr>
          <w:rFonts w:ascii="Times New Roman" w:hAnsi="Times New Roman"/>
          <w:sz w:val="20"/>
          <w:szCs w:val="20"/>
        </w:rPr>
        <w:t>ultra</w:t>
      </w:r>
      <w:r>
        <w:rPr>
          <w:rFonts w:ascii="Times New Roman" w:hAnsi="Times New Roman"/>
          <w:sz w:val="20"/>
          <w:szCs w:val="20"/>
        </w:rPr>
        <w:t>-deep sleep state is considered</w:t>
      </w:r>
      <w:r>
        <w:rPr>
          <w:rFonts w:ascii="Times New Roman" w:hAnsi="Times New Roman" w:hint="eastAsia"/>
          <w:sz w:val="20"/>
          <w:szCs w:val="20"/>
        </w:rPr>
        <w:t xml:space="preserve"> f</w:t>
      </w:r>
      <w:r>
        <w:rPr>
          <w:rFonts w:ascii="Times New Roman" w:hAnsi="Times New Roman"/>
          <w:sz w:val="20"/>
          <w:szCs w:val="20"/>
        </w:rPr>
        <w:t>or the purpose of LPHAP evaluation</w:t>
      </w:r>
      <w:r>
        <w:rPr>
          <w:rFonts w:ascii="Times New Roman" w:hAnsi="Times New Roman" w:hint="eastAsia"/>
          <w:sz w:val="20"/>
          <w:szCs w:val="20"/>
        </w:rPr>
        <w:t>.</w:t>
      </w:r>
      <w:r>
        <w:rPr>
          <w:rFonts w:ascii="Times New Roman" w:hAnsi="Times New Roman"/>
          <w:sz w:val="20"/>
          <w:szCs w:val="20"/>
        </w:rPr>
        <w:t xml:space="preserve"> Th</w:t>
      </w:r>
      <w:r>
        <w:rPr>
          <w:rFonts w:ascii="Times New Roman" w:hAnsi="Times New Roman" w:hint="eastAsia"/>
          <w:sz w:val="20"/>
          <w:szCs w:val="20"/>
        </w:rPr>
        <w:t>e agreed power consumption model is as follows: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17CAB">
        <w:tc>
          <w:tcPr>
            <w:tcW w:w="9576" w:type="dxa"/>
          </w:tcPr>
          <w:p w:rsidR="00E17CAB" w:rsidRDefault="00911A63">
            <w:pPr>
              <w:adjustRightInd w:val="0"/>
              <w:snapToGrid w:val="0"/>
              <w:spacing w:beforeLines="50" w:before="180" w:after="0" w:line="240" w:lineRule="auto"/>
              <w:jc w:val="both"/>
              <w:rPr>
                <w:rFonts w:ascii="Times New Roman" w:eastAsia="Batang" w:hAnsi="Times New Roman"/>
                <w:b/>
                <w:bCs/>
                <w:sz w:val="20"/>
                <w:szCs w:val="20"/>
                <w:u w:val="single"/>
                <w:lang w:val="en-GB"/>
              </w:rPr>
            </w:pPr>
            <w:r>
              <w:rPr>
                <w:rFonts w:ascii="Times New Roman" w:eastAsia="Batang" w:hAnsi="Times New Roman"/>
                <w:b/>
                <w:bCs/>
                <w:sz w:val="20"/>
                <w:szCs w:val="20"/>
                <w:u w:val="single"/>
                <w:lang w:val="en-GB"/>
              </w:rPr>
              <w:t>Agreement</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 xml:space="preserve">For the power consumption model of the ultra-deep sleep type, adopt the following option (i.e. revision of option 1 from </w:t>
            </w:r>
            <w:r>
              <w:rPr>
                <w:rFonts w:ascii="Times New Roman" w:hAnsi="Times New Roman"/>
                <w:sz w:val="20"/>
                <w:szCs w:val="20"/>
              </w:rPr>
              <w:t>previous agreement):</w:t>
            </w:r>
          </w:p>
          <w:p w:rsidR="00E17CAB" w:rsidRDefault="00911A63">
            <w:pPr>
              <w:numPr>
                <w:ilvl w:val="1"/>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The relative power unit: 0.015</w:t>
            </w:r>
          </w:p>
          <w:p w:rsidR="00E17CAB" w:rsidRDefault="00911A63">
            <w:pPr>
              <w:numPr>
                <w:ilvl w:val="1"/>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Additional transition energy: 10000</w:t>
            </w:r>
          </w:p>
          <w:p w:rsidR="00E17CAB" w:rsidRDefault="00911A63">
            <w:pPr>
              <w:numPr>
                <w:ilvl w:val="2"/>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Note: Power consumption analysis from individual companies with additional transition energy of 5000 can be optionally evaluated and captured in the TR.</w:t>
            </w:r>
          </w:p>
          <w:p w:rsidR="00E17CAB" w:rsidRDefault="00911A63">
            <w:pPr>
              <w:numPr>
                <w:ilvl w:val="1"/>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 xml:space="preserve">Total </w:t>
            </w:r>
            <w:r>
              <w:rPr>
                <w:rFonts w:ascii="Times New Roman" w:hAnsi="Times New Roman"/>
                <w:sz w:val="20"/>
                <w:szCs w:val="20"/>
              </w:rPr>
              <w:t>transition time: 400ms</w:t>
            </w:r>
          </w:p>
          <w:p w:rsidR="00E17CAB" w:rsidRDefault="00911A63">
            <w:pPr>
              <w:numPr>
                <w:ilvl w:val="0"/>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Note: Power consumption analysis from individual companies with Option 2 (revised from previous agreement) can be optionally evaluated and captured in the TR.</w:t>
            </w:r>
          </w:p>
          <w:p w:rsidR="00E17CAB" w:rsidRDefault="00911A63">
            <w:pPr>
              <w:numPr>
                <w:ilvl w:val="1"/>
                <w:numId w:val="3"/>
              </w:numPr>
              <w:adjustRightInd w:val="0"/>
              <w:snapToGrid w:val="0"/>
              <w:spacing w:after="0" w:line="240" w:lineRule="auto"/>
              <w:contextualSpacing/>
              <w:jc w:val="both"/>
              <w:rPr>
                <w:rFonts w:ascii="Times New Roman" w:hAnsi="Times New Roman"/>
                <w:sz w:val="20"/>
                <w:szCs w:val="20"/>
              </w:rPr>
            </w:pPr>
            <w:r>
              <w:rPr>
                <w:rFonts w:ascii="Times New Roman" w:hAnsi="Times New Roman"/>
                <w:sz w:val="20"/>
                <w:szCs w:val="20"/>
              </w:rPr>
              <w:t>Option 2 additional transition energy is revised from 450 to 480.</w:t>
            </w:r>
          </w:p>
          <w:p w:rsidR="00E17CAB" w:rsidRDefault="00911A63">
            <w:pPr>
              <w:numPr>
                <w:ilvl w:val="0"/>
                <w:numId w:val="3"/>
              </w:numPr>
              <w:adjustRightInd w:val="0"/>
              <w:snapToGrid w:val="0"/>
              <w:spacing w:afterLines="50" w:after="180" w:line="240" w:lineRule="auto"/>
              <w:ind w:left="726" w:hanging="363"/>
              <w:contextualSpacing/>
              <w:jc w:val="both"/>
              <w:rPr>
                <w:rFonts w:ascii="Times New Roman" w:hAnsi="Times New Roman"/>
                <w:sz w:val="20"/>
                <w:szCs w:val="20"/>
              </w:rPr>
            </w:pPr>
            <w:r>
              <w:rPr>
                <w:rFonts w:ascii="Times New Roman" w:hAnsi="Times New Roman"/>
                <w:sz w:val="20"/>
                <w:szCs w:val="20"/>
              </w:rPr>
              <w:t>Note: No</w:t>
            </w:r>
            <w:r>
              <w:rPr>
                <w:rFonts w:ascii="Times New Roman" w:hAnsi="Times New Roman"/>
                <w:sz w:val="20"/>
                <w:szCs w:val="20"/>
              </w:rPr>
              <w:t xml:space="preserve"> new device type is expected based on ultra-deep sleep power modeling.</w:t>
            </w:r>
          </w:p>
        </w:tc>
      </w:tr>
    </w:tbl>
    <w:p w:rsidR="00E17CAB" w:rsidRDefault="00911A63">
      <w:pPr>
        <w:pStyle w:val="2"/>
        <w:numPr>
          <w:ilvl w:val="1"/>
          <w:numId w:val="1"/>
        </w:numPr>
        <w:adjustRightInd w:val="0"/>
        <w:snapToGrid w:val="0"/>
        <w:spacing w:beforeLines="50" w:before="180" w:afterLines="50" w:after="180" w:line="240" w:lineRule="auto"/>
        <w:rPr>
          <w:rFonts w:ascii="Arial" w:hAnsi="Arial" w:cs="Arial"/>
          <w:b/>
          <w:sz w:val="24"/>
          <w:szCs w:val="24"/>
        </w:rPr>
      </w:pPr>
      <w:r>
        <w:rPr>
          <w:rFonts w:ascii="Arial" w:hAnsi="Arial" w:cs="Arial"/>
          <w:b/>
          <w:sz w:val="24"/>
          <w:szCs w:val="24"/>
        </w:rPr>
        <w:lastRenderedPageBreak/>
        <w:t xml:space="preserve">Evaluation results for </w:t>
      </w:r>
      <w:r>
        <w:rPr>
          <w:rFonts w:ascii="Arial" w:hAnsi="Arial" w:cs="Arial" w:hint="eastAsia"/>
          <w:b/>
          <w:sz w:val="24"/>
          <w:szCs w:val="24"/>
        </w:rPr>
        <w:t>TR38.859 (Rel-18)</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Based on the agreement, the evaluation results should be based on the following options (for ultra-deep sleep power consumption), where option </w:t>
      </w:r>
      <w:r>
        <w:rPr>
          <w:rFonts w:ascii="Times New Roman" w:hAnsi="Times New Roman" w:hint="eastAsia"/>
          <w:sz w:val="20"/>
          <w:szCs w:val="20"/>
        </w:rPr>
        <w:t>1 is baseline.</w:t>
      </w:r>
    </w:p>
    <w:p w:rsidR="00E17CAB" w:rsidRDefault="00911A63">
      <w:pPr>
        <w:pStyle w:val="aff2"/>
        <w:numPr>
          <w:ilvl w:val="1"/>
          <w:numId w:val="6"/>
        </w:numPr>
        <w:snapToGrid w:val="0"/>
        <w:spacing w:beforeLines="50" w:before="180" w:afterLines="50" w:line="240" w:lineRule="auto"/>
        <w:jc w:val="both"/>
        <w:rPr>
          <w:sz w:val="20"/>
          <w:lang w:eastAsia="zh-CN"/>
        </w:rPr>
      </w:pPr>
      <w:r>
        <w:rPr>
          <w:rFonts w:eastAsia="Times New Roman"/>
          <w:sz w:val="20"/>
          <w:lang w:eastAsia="zh-CN"/>
        </w:rPr>
        <w:t>Option 1:</w:t>
      </w:r>
    </w:p>
    <w:p w:rsidR="00E17CAB" w:rsidRDefault="00911A63">
      <w:pPr>
        <w:pStyle w:val="aff2"/>
        <w:numPr>
          <w:ilvl w:val="2"/>
          <w:numId w:val="6"/>
        </w:numPr>
        <w:snapToGrid w:val="0"/>
        <w:spacing w:beforeLines="50" w:before="180" w:afterLines="50" w:line="240" w:lineRule="auto"/>
        <w:jc w:val="both"/>
        <w:rPr>
          <w:sz w:val="20"/>
          <w:lang w:eastAsia="zh-CN"/>
        </w:rPr>
      </w:pPr>
      <w:r>
        <w:rPr>
          <w:rFonts w:eastAsia="Times New Roman"/>
          <w:sz w:val="20"/>
          <w:lang w:eastAsia="zh-CN"/>
        </w:rPr>
        <w:t>The relative power unit: 0.015</w:t>
      </w:r>
    </w:p>
    <w:p w:rsidR="00E17CAB" w:rsidRDefault="00911A63">
      <w:pPr>
        <w:pStyle w:val="aff2"/>
        <w:numPr>
          <w:ilvl w:val="2"/>
          <w:numId w:val="6"/>
        </w:numPr>
        <w:snapToGrid w:val="0"/>
        <w:spacing w:beforeLines="50" w:before="180" w:afterLines="50" w:line="240" w:lineRule="auto"/>
        <w:jc w:val="both"/>
        <w:rPr>
          <w:sz w:val="20"/>
          <w:lang w:eastAsia="zh-CN"/>
        </w:rPr>
      </w:pPr>
      <w:r>
        <w:rPr>
          <w:rFonts w:eastAsia="Times New Roman"/>
          <w:sz w:val="20"/>
          <w:lang w:eastAsia="zh-CN"/>
        </w:rPr>
        <w:t xml:space="preserve">Additional transition energy: </w:t>
      </w:r>
      <w:r>
        <w:rPr>
          <w:rFonts w:eastAsia="Times New Roman" w:hint="eastAsia"/>
          <w:sz w:val="20"/>
          <w:lang w:eastAsia="zh-CN"/>
        </w:rPr>
        <w:t>1</w:t>
      </w:r>
      <w:r>
        <w:rPr>
          <w:rFonts w:eastAsia="Times New Roman"/>
          <w:sz w:val="20"/>
          <w:lang w:eastAsia="zh-CN"/>
        </w:rPr>
        <w:t>000</w:t>
      </w:r>
      <w:r>
        <w:rPr>
          <w:rFonts w:eastAsia="Times New Roman" w:hint="eastAsia"/>
          <w:sz w:val="20"/>
          <w:lang w:eastAsia="zh-CN"/>
        </w:rPr>
        <w:t>0/5000</w:t>
      </w:r>
    </w:p>
    <w:p w:rsidR="00E17CAB" w:rsidRDefault="00911A63">
      <w:pPr>
        <w:pStyle w:val="aff2"/>
        <w:numPr>
          <w:ilvl w:val="2"/>
          <w:numId w:val="6"/>
        </w:numPr>
        <w:snapToGrid w:val="0"/>
        <w:spacing w:beforeLines="50" w:before="180" w:afterLines="50" w:line="240" w:lineRule="auto"/>
        <w:jc w:val="both"/>
        <w:rPr>
          <w:sz w:val="20"/>
          <w:lang w:eastAsia="zh-CN"/>
        </w:rPr>
      </w:pPr>
      <w:r>
        <w:rPr>
          <w:rFonts w:eastAsia="Times New Roman"/>
          <w:sz w:val="20"/>
          <w:lang w:eastAsia="zh-CN"/>
        </w:rPr>
        <w:t>Total transition time: 400ms</w:t>
      </w:r>
    </w:p>
    <w:p w:rsidR="00E17CAB" w:rsidRDefault="00911A63">
      <w:pPr>
        <w:pStyle w:val="aff2"/>
        <w:numPr>
          <w:ilvl w:val="1"/>
          <w:numId w:val="6"/>
        </w:numPr>
        <w:snapToGrid w:val="0"/>
        <w:spacing w:beforeLines="50" w:before="180" w:afterLines="50" w:line="240" w:lineRule="auto"/>
        <w:jc w:val="both"/>
        <w:rPr>
          <w:sz w:val="20"/>
          <w:lang w:eastAsia="zh-CN"/>
        </w:rPr>
      </w:pPr>
      <w:r>
        <w:rPr>
          <w:rFonts w:eastAsia="Times New Roman"/>
          <w:sz w:val="20"/>
          <w:lang w:eastAsia="zh-CN"/>
        </w:rPr>
        <w:t>Option 2:</w:t>
      </w:r>
    </w:p>
    <w:p w:rsidR="00E17CAB" w:rsidRDefault="00911A63">
      <w:pPr>
        <w:pStyle w:val="aff2"/>
        <w:numPr>
          <w:ilvl w:val="2"/>
          <w:numId w:val="6"/>
        </w:numPr>
        <w:snapToGrid w:val="0"/>
        <w:spacing w:beforeLines="50" w:before="180" w:afterLines="50" w:line="240" w:lineRule="auto"/>
        <w:jc w:val="both"/>
        <w:rPr>
          <w:sz w:val="20"/>
          <w:lang w:eastAsia="zh-CN"/>
        </w:rPr>
      </w:pPr>
      <w:r>
        <w:rPr>
          <w:rFonts w:eastAsia="Times New Roman"/>
          <w:sz w:val="20"/>
          <w:lang w:eastAsia="zh-CN"/>
        </w:rPr>
        <w:t>The relative power unit: 0.01</w:t>
      </w:r>
    </w:p>
    <w:p w:rsidR="00E17CAB" w:rsidRDefault="00911A63">
      <w:pPr>
        <w:pStyle w:val="aff2"/>
        <w:numPr>
          <w:ilvl w:val="2"/>
          <w:numId w:val="6"/>
        </w:numPr>
        <w:snapToGrid w:val="0"/>
        <w:spacing w:beforeLines="50" w:before="180" w:afterLines="50" w:line="240" w:lineRule="auto"/>
        <w:jc w:val="both"/>
        <w:rPr>
          <w:sz w:val="20"/>
          <w:lang w:eastAsia="zh-CN"/>
        </w:rPr>
      </w:pPr>
      <w:r>
        <w:rPr>
          <w:rFonts w:eastAsia="Times New Roman"/>
          <w:sz w:val="20"/>
          <w:lang w:eastAsia="zh-CN"/>
        </w:rPr>
        <w:t>Additional transition energy: 4</w:t>
      </w:r>
      <w:r>
        <w:rPr>
          <w:rFonts w:eastAsia="Times New Roman" w:hint="eastAsia"/>
          <w:sz w:val="20"/>
          <w:lang w:eastAsia="zh-CN"/>
        </w:rPr>
        <w:t>8</w:t>
      </w:r>
      <w:r>
        <w:rPr>
          <w:rFonts w:eastAsia="Times New Roman"/>
          <w:sz w:val="20"/>
          <w:lang w:eastAsia="zh-CN"/>
        </w:rPr>
        <w:t>0;</w:t>
      </w:r>
    </w:p>
    <w:p w:rsidR="00E17CAB" w:rsidRDefault="00911A63">
      <w:pPr>
        <w:pStyle w:val="aff2"/>
        <w:numPr>
          <w:ilvl w:val="2"/>
          <w:numId w:val="6"/>
        </w:numPr>
        <w:snapToGrid w:val="0"/>
        <w:spacing w:beforeLines="50" w:before="180" w:afterLines="50" w:line="240" w:lineRule="auto"/>
        <w:jc w:val="both"/>
        <w:rPr>
          <w:sz w:val="20"/>
          <w:lang w:eastAsia="zh-CN"/>
        </w:rPr>
      </w:pPr>
      <w:r>
        <w:rPr>
          <w:rFonts w:eastAsia="Times New Roman"/>
          <w:sz w:val="20"/>
          <w:lang w:eastAsia="zh-CN"/>
        </w:rPr>
        <w:t>Total transition time: 25ms</w:t>
      </w:r>
    </w:p>
    <w:p w:rsidR="00E17CAB" w:rsidRDefault="00911A63">
      <w:pPr>
        <w:pStyle w:val="3"/>
        <w:adjustRightInd w:val="0"/>
        <w:snapToGrid w:val="0"/>
        <w:spacing w:beforeLines="50" w:before="180" w:afterLines="50" w:after="180" w:line="240" w:lineRule="auto"/>
        <w:rPr>
          <w:rFonts w:ascii="Times New Roman" w:hAnsi="Times New Roman"/>
          <w:b/>
        </w:rPr>
      </w:pPr>
      <w:r>
        <w:rPr>
          <w:rFonts w:ascii="Times New Roman" w:hAnsi="Times New Roman"/>
          <w:b/>
        </w:rPr>
        <w:t>2.</w:t>
      </w:r>
      <w:r>
        <w:rPr>
          <w:rFonts w:ascii="Times New Roman" w:hAnsi="Times New Roman" w:hint="eastAsia"/>
          <w:b/>
        </w:rPr>
        <w:t>3</w:t>
      </w:r>
      <w:r>
        <w:rPr>
          <w:rFonts w:ascii="Times New Roman" w:hAnsi="Times New Roman"/>
          <w:b/>
        </w:rPr>
        <w:t xml:space="preserve">.1 DL-TDOA/AOD for UE </w:t>
      </w:r>
      <w:r>
        <w:rPr>
          <w:rFonts w:ascii="Times New Roman" w:hAnsi="Times New Roman"/>
          <w:b/>
        </w:rPr>
        <w:t>based positioning</w:t>
      </w: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UE based DL-TDOA/AOD positi</w:t>
      </w:r>
      <w:r>
        <w:rPr>
          <w:rFonts w:ascii="Times New Roman" w:hAnsi="Times New Roman" w:hint="eastAsia"/>
          <w:sz w:val="20"/>
          <w:szCs w:val="20"/>
        </w:rPr>
        <w:t>oning methods, PUSCH may not be needed because of no measurement reporting is required at UE side. Our assumption towards the energy consumption in DL-TDOA/AOD UE-based  positioning power</w:t>
      </w:r>
      <w:r>
        <w:rPr>
          <w:rFonts w:ascii="Times New Roman" w:hAnsi="Times New Roman" w:hint="eastAsia"/>
          <w:sz w:val="20"/>
          <w:szCs w:val="20"/>
        </w:rPr>
        <w:t xml:space="preserve"> model is shown as follows for evaluation cases [1-1] to [1-20]: </w:t>
      </w:r>
    </w:p>
    <w:p w:rsidR="00E17CAB" w:rsidRDefault="00911A63">
      <w:pPr>
        <w:adjustRightInd w:val="0"/>
        <w:snapToGrid w:val="0"/>
        <w:spacing w:beforeLines="50" w:before="180" w:afterLines="50" w:after="180" w:line="240" w:lineRule="auto"/>
        <w:jc w:val="center"/>
      </w:pPr>
      <w:r>
        <w:rPr>
          <w:noProof/>
        </w:rPr>
        <w:drawing>
          <wp:inline distT="0" distB="0" distL="114300" distR="114300">
            <wp:extent cx="5326380" cy="1901825"/>
            <wp:effectExtent l="0" t="0" r="762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326380" cy="1901825"/>
                    </a:xfrm>
                    <a:prstGeom prst="rect">
                      <a:avLst/>
                    </a:prstGeom>
                    <a:noFill/>
                    <a:ln>
                      <a:noFill/>
                    </a:ln>
                  </pic:spPr>
                </pic:pic>
              </a:graphicData>
            </a:graphic>
          </wp:inline>
        </w:drawing>
      </w:r>
    </w:p>
    <w:p w:rsidR="00E17CAB" w:rsidRDefault="00911A63">
      <w:pPr>
        <w:pStyle w:val="a4"/>
        <w:adjustRightInd w:val="0"/>
        <w:snapToGrid w:val="0"/>
        <w:spacing w:before="0" w:after="0"/>
        <w:jc w:val="center"/>
        <w:rPr>
          <w:b w:val="0"/>
          <w:bCs w:val="0"/>
          <w:lang w:val="en-US" w:eastAsia="zh-CN"/>
        </w:rPr>
      </w:pPr>
      <w:bookmarkStart w:id="6" w:name="_Ref22011"/>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6"/>
      <w:r>
        <w:rPr>
          <w:rFonts w:hint="eastAsia"/>
          <w:b w:val="0"/>
          <w:bCs w:val="0"/>
        </w:rPr>
        <w:t xml:space="preserve"> UE</w:t>
      </w:r>
      <w:r>
        <w:rPr>
          <w:rFonts w:hint="eastAsia"/>
          <w:b w:val="0"/>
          <w:bCs w:val="0"/>
          <w:lang w:val="en-US" w:eastAsia="zh-CN"/>
        </w:rPr>
        <w:t>-</w:t>
      </w:r>
      <w:r>
        <w:rPr>
          <w:rFonts w:hint="eastAsia"/>
          <w:b w:val="0"/>
          <w:bCs w:val="0"/>
        </w:rPr>
        <w:t xml:space="preserve">based </w:t>
      </w:r>
      <w:r>
        <w:rPr>
          <w:rFonts w:hint="eastAsia"/>
          <w:b w:val="0"/>
          <w:bCs w:val="0"/>
          <w:lang w:val="en-US" w:eastAsia="zh-CN"/>
        </w:rPr>
        <w:t xml:space="preserve">DL </w:t>
      </w:r>
      <w:r>
        <w:rPr>
          <w:rFonts w:hint="eastAsia"/>
          <w:b w:val="0"/>
          <w:bCs w:val="0"/>
        </w:rPr>
        <w:t>positioning power model</w:t>
      </w:r>
      <w:r>
        <w:rPr>
          <w:rFonts w:hint="eastAsia"/>
          <w:b w:val="0"/>
          <w:bCs w:val="0"/>
          <w:lang w:val="en-US" w:eastAsia="zh-CN"/>
        </w:rPr>
        <w:t xml:space="preserve"> for cases </w:t>
      </w:r>
      <w:r>
        <w:rPr>
          <w:rFonts w:hint="eastAsia"/>
          <w:b w:val="0"/>
          <w:bCs w:val="0"/>
          <w:lang w:val="en-US" w:eastAsia="zh-CN"/>
        </w:rPr>
        <w:t>[1-1] to [1-20]</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assumption in DL-TDOA/AOD for UE based positioning are listed as follows:</w:t>
      </w:r>
    </w:p>
    <w:p w:rsidR="00E17CAB" w:rsidRDefault="00911A63">
      <w:pPr>
        <w:pStyle w:val="a4"/>
        <w:adjustRightInd w:val="0"/>
        <w:snapToGrid w:val="0"/>
        <w:spacing w:before="0" w:afterLines="20" w:after="72"/>
        <w:jc w:val="center"/>
        <w:rPr>
          <w:b w:val="0"/>
          <w:bCs w:val="0"/>
          <w:lang w:val="en-US" w:eastAsia="zh-CN"/>
        </w:rPr>
      </w:pPr>
      <w:bookmarkStart w:id="7" w:name="_Ref30864"/>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UE-based DL positioning</w:t>
      </w:r>
      <w:bookmarkEnd w:id="7"/>
      <w:r>
        <w:rPr>
          <w:rFonts w:hint="eastAsia"/>
          <w:b w:val="0"/>
          <w:bCs w:val="0"/>
          <w:lang w:val="en-US" w:eastAsia="zh-CN"/>
        </w:rPr>
        <w:t xml:space="preserve"> for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10000 </w:t>
      </w:r>
      <w:r>
        <w:rPr>
          <w:rFonts w:hint="eastAsia"/>
          <w:b w:val="0"/>
          <w:bCs w:val="0"/>
          <w:lang w:val="en-US" w:eastAsia="zh-CN"/>
        </w:rPr>
        <w:t>additional transition energy (Rel-18)</w:t>
      </w:r>
    </w:p>
    <w:tbl>
      <w:tblPr>
        <w:tblW w:w="89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35"/>
        <w:gridCol w:w="1698"/>
        <w:gridCol w:w="1650"/>
        <w:gridCol w:w="1680"/>
        <w:gridCol w:w="1714"/>
      </w:tblGrid>
      <w:tr w:rsidR="00E17CAB">
        <w:trPr>
          <w:trHeight w:val="462"/>
          <w:jc w:val="center"/>
        </w:trPr>
        <w:tc>
          <w:tcPr>
            <w:tcW w:w="223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lastRenderedPageBreak/>
              <w:t>Evaluation assumption</w:t>
            </w:r>
          </w:p>
        </w:tc>
        <w:tc>
          <w:tcPr>
            <w:tcW w:w="1698"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1-1,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65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6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1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4,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1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9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698"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5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1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4</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4</w:t>
            </w:r>
          </w:p>
        </w:tc>
      </w:tr>
      <w:tr w:rsidR="00E17CAB">
        <w:trPr>
          <w:trHeight w:val="462"/>
          <w:jc w:val="center"/>
        </w:trPr>
        <w:tc>
          <w:tcPr>
            <w:tcW w:w="223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698"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1-5,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B</w:t>
            </w:r>
          </w:p>
        </w:tc>
        <w:tc>
          <w:tcPr>
            <w:tcW w:w="165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6,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6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7,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71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8,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1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 xml:space="preserve">1 </w:t>
            </w:r>
            <w:r>
              <w:rPr>
                <w:rFonts w:ascii="Arial" w:eastAsia="宋体" w:hAnsi="Arial" w:hint="eastAsia"/>
                <w:sz w:val="18"/>
              </w:rPr>
              <w:t>paging per DRX cycle</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698"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5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1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 xml:space="preserve">Measurement reporting (e.g., RA/CG-SDT, </w:t>
            </w:r>
            <w:r>
              <w:rPr>
                <w:rFonts w:ascii="Arial" w:eastAsia="宋体" w:hAnsi="Arial"/>
                <w:sz w:val="18"/>
                <w:lang w:val="en-GB" w:eastAsia="en-US"/>
              </w:rPr>
              <w:t>reporting interval)</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UE-based DL positioning for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5000 </w:t>
      </w:r>
      <w:r>
        <w:rPr>
          <w:rFonts w:hint="eastAsia"/>
          <w:b w:val="0"/>
          <w:bCs w:val="0"/>
          <w:lang w:val="en-US" w:eastAsia="zh-CN"/>
        </w:rPr>
        <w:t>additional transition energy (Rel-18)</w:t>
      </w:r>
    </w:p>
    <w:tbl>
      <w:tblPr>
        <w:tblW w:w="92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04"/>
        <w:gridCol w:w="1780"/>
        <w:gridCol w:w="1769"/>
        <w:gridCol w:w="1800"/>
        <w:gridCol w:w="1784"/>
      </w:tblGrid>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lastRenderedPageBreak/>
              <w:t>Evaluation 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1-9,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10,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11,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12,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59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4</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4</w:t>
            </w:r>
          </w:p>
        </w:tc>
      </w:tr>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1-13,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B</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14,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15,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16,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 xml:space="preserve">DRX </w:t>
            </w:r>
            <w:r>
              <w:rPr>
                <w:rFonts w:ascii="Arial" w:eastAsia="宋体" w:hAnsi="Arial"/>
                <w:sz w:val="18"/>
                <w:lang w:val="en-GB" w:eastAsia="en-US"/>
              </w:rPr>
              <w:t>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UE-based DL positioning for </w:t>
      </w:r>
      <w:r>
        <w:rPr>
          <w:rFonts w:hint="eastAsia"/>
          <w:lang w:val="en-US" w:eastAsia="zh-CN"/>
        </w:rPr>
        <w:t>Option 2</w:t>
      </w:r>
      <w:r>
        <w:rPr>
          <w:rFonts w:hint="eastAsia"/>
          <w:b w:val="0"/>
          <w:bCs w:val="0"/>
          <w:lang w:val="en-US" w:eastAsia="zh-CN"/>
        </w:rPr>
        <w:t xml:space="preserve"> (Rel-18)</w:t>
      </w:r>
    </w:p>
    <w:tbl>
      <w:tblPr>
        <w:tblW w:w="92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04"/>
        <w:gridCol w:w="1780"/>
        <w:gridCol w:w="1769"/>
        <w:gridCol w:w="1800"/>
        <w:gridCol w:w="1784"/>
      </w:tblGrid>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1-17,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18,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19,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w:t>
            </w:r>
            <w:r>
              <w:rPr>
                <w:rFonts w:ascii="Arial" w:eastAsia="宋体" w:hAnsi="Arial" w:hint="eastAsia"/>
                <w:b/>
                <w:sz w:val="18"/>
              </w:rPr>
              <w:t>20,</w:t>
            </w:r>
            <w:r>
              <w:rPr>
                <w:rFonts w:ascii="Arial" w:eastAsia="宋体" w:hAnsi="Arial" w:hint="eastAsia"/>
                <w:b/>
                <w:sz w:val="18"/>
              </w:rPr>
              <w:t xml:space="preserve">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2</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59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0.5</w:t>
            </w:r>
          </w:p>
        </w:tc>
      </w:tr>
    </w:tbl>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rPr>
        <w:t>Evaluation results</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results are as follows:</w:t>
      </w:r>
    </w:p>
    <w:p w:rsidR="00E17CAB" w:rsidRDefault="00911A63">
      <w:pPr>
        <w:pStyle w:val="a4"/>
        <w:adjustRightInd w:val="0"/>
        <w:snapToGrid w:val="0"/>
        <w:spacing w:before="0" w:afterLines="20" w:after="72"/>
        <w:jc w:val="center"/>
        <w:rPr>
          <w:b w:val="0"/>
          <w:bCs w:val="0"/>
          <w:lang w:val="en-US" w:eastAsia="zh-CN"/>
        </w:rPr>
      </w:pPr>
      <w:bookmarkStart w:id="8" w:name="_Ref30867"/>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w:t>
      </w:r>
      <w:r>
        <w:rPr>
          <w:b w:val="0"/>
          <w:bCs w:val="0"/>
        </w:rPr>
        <w:fldChar w:fldCharType="end"/>
      </w:r>
      <w:r>
        <w:rPr>
          <w:rFonts w:hint="eastAsia"/>
          <w:b w:val="0"/>
          <w:bCs w:val="0"/>
        </w:rPr>
        <w:t xml:space="preserve"> Power consumption </w:t>
      </w:r>
      <w:r>
        <w:rPr>
          <w:rFonts w:hint="eastAsia"/>
          <w:b w:val="0"/>
          <w:bCs w:val="0"/>
          <w:lang w:val="en-US" w:eastAsia="zh-CN"/>
        </w:rPr>
        <w:t>for cases [1-1] to [1-8]</w:t>
      </w:r>
      <w:bookmarkEnd w:id="8"/>
      <w:r>
        <w:rPr>
          <w:rFonts w:hint="eastAsia"/>
          <w:b w:val="0"/>
          <w:bCs w:val="0"/>
          <w:lang w:val="en-US" w:eastAsia="zh-CN"/>
        </w:rPr>
        <w:t xml:space="preserve">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10000 </w:t>
      </w:r>
      <w:r>
        <w:rPr>
          <w:rFonts w:hint="eastAsia"/>
          <w:b w:val="0"/>
          <w:bCs w:val="0"/>
          <w:lang w:val="en-US" w:eastAsia="zh-CN"/>
        </w:rPr>
        <w:t>additional transition energy)</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lastRenderedPageBreak/>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Micro </w:t>
            </w:r>
            <w:r>
              <w:rPr>
                <w:rFonts w:ascii="Arial" w:eastAsia="等线" w:hAnsi="Arial" w:cs="Arial"/>
                <w:sz w:val="18"/>
                <w:szCs w:val="18"/>
                <w:lang w:bidi="ar"/>
              </w:rPr>
              <w:t>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2.3%</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85.1%</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11752.39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0.573847168</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1.29083279</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2.2%</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5.0%</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82.9%</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12059.59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0.294423584</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2.515901514</w:t>
            </w:r>
          </w:p>
        </w:tc>
      </w:tr>
      <w:tr w:rsidR="00E17CAB">
        <w:trPr>
          <w:trHeight w:val="10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4.6%</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2.3%</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85.1%</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11752.39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0.573847168</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5.163331159</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37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2.2%</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5.0%</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82.9%</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12059.59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0.294423584</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10.06360606</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2.3%</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85.1%</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11752.39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0.573847168</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7.260934443</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1-6</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Light </w:t>
            </w:r>
            <w:r>
              <w:rPr>
                <w:rFonts w:ascii="Arial" w:eastAsia="等线" w:hAnsi="Arial" w:cs="Arial"/>
                <w:sz w:val="18"/>
                <w:szCs w:val="18"/>
                <w:lang w:bidi="ar"/>
              </w:rPr>
              <w:t>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2.2%</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5.0%</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82.9%</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 xml:space="preserve">Total (every power </w:t>
            </w:r>
            <w:r>
              <w:rPr>
                <w:rFonts w:ascii="Arial" w:eastAsia="等线" w:hAnsi="Arial" w:cs="Arial"/>
                <w:b/>
                <w:bCs/>
                <w:sz w:val="18"/>
                <w:szCs w:val="18"/>
                <w:lang w:bidi="ar"/>
              </w:rPr>
              <w:t>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12059.59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0.294423584</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14.15194602</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1-7</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2.3%</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85.1%</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w:t>
            </w:r>
            <w:r>
              <w:rPr>
                <w:rFonts w:ascii="Arial" w:eastAsia="等线" w:hAnsi="Arial" w:cs="Arial"/>
                <w:b/>
                <w:bCs/>
                <w:sz w:val="18"/>
                <w:szCs w:val="18"/>
                <w:lang w:bidi="ar"/>
              </w:rPr>
              <w:t xml:space="preserve">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11752.39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0.573847168</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3.630467221</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1-8</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2.2%</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5.0%</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82.9%</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12059.59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0.294423584</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7.075973008</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5</w:t>
      </w:r>
      <w:r>
        <w:rPr>
          <w:b w:val="0"/>
          <w:bCs w:val="0"/>
        </w:rPr>
        <w:fldChar w:fldCharType="end"/>
      </w:r>
      <w:r>
        <w:rPr>
          <w:rFonts w:hint="eastAsia"/>
          <w:b w:val="0"/>
          <w:bCs w:val="0"/>
        </w:rPr>
        <w:t xml:space="preserve"> Power consumption </w:t>
      </w:r>
      <w:r>
        <w:rPr>
          <w:rFonts w:hint="eastAsia"/>
          <w:b w:val="0"/>
          <w:bCs w:val="0"/>
          <w:lang w:val="en-US" w:eastAsia="zh-CN"/>
        </w:rPr>
        <w:t>for cases [1-9] to [1-16]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5000 </w:t>
      </w:r>
      <w:r>
        <w:rPr>
          <w:rFonts w:hint="eastAsia"/>
          <w:b w:val="0"/>
          <w:bCs w:val="0"/>
          <w:lang w:val="en-US" w:eastAsia="zh-CN"/>
        </w:rPr>
        <w:t>additional transition energy)</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1-9</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74.0%</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6752.39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0.329706543</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2.246666791</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1-10</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xml:space="preserve">) </w:t>
            </w:r>
            <w:r>
              <w:rPr>
                <w:rFonts w:ascii="Arial" w:eastAsia="等线" w:hAnsi="Arial" w:cs="Arial"/>
                <w:sz w:val="13"/>
                <w:szCs w:val="13"/>
                <w:lang w:bidi="ar"/>
              </w:rPr>
              <w:t>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7.6%</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3.8%</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8.5%</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7059.59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0.172353271</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4.297804935</w:t>
            </w:r>
          </w:p>
        </w:tc>
      </w:tr>
      <w:tr w:rsidR="00E17CAB">
        <w:trPr>
          <w:trHeight w:val="10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1-11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74.0%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6752.39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0.329706543</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8.986667163</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1-12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37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7.6%</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3.8%</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8.5%</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70.8%</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7059.59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0.172353271</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17.19121974</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1-13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ultra-deep </w:t>
            </w:r>
            <w:r>
              <w:rPr>
                <w:rFonts w:ascii="Arial" w:eastAsia="等线" w:hAnsi="Arial" w:cs="Arial"/>
                <w:sz w:val="18"/>
                <w:szCs w:val="18"/>
                <w:lang w:bidi="ar"/>
              </w:rPr>
              <w:t>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74.0%</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6752.39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0.329706543</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12.6375007</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1-14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7.6%</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3.8%</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8.5%</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70.8%</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7059.59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0.172353271</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24.17515276</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1-15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w:t>
            </w:r>
            <w:r>
              <w:rPr>
                <w:rFonts w:ascii="Arial" w:eastAsia="等线" w:hAnsi="Arial" w:cs="Arial"/>
                <w:sz w:val="18"/>
                <w:szCs w:val="18"/>
                <w:lang w:bidi="ar"/>
              </w:rPr>
              <w:t xml:space="preserve">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74.0%</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6752.39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0.329706543</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6.318750349</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1-16</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7.6%</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3.8%</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8.5%</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w:t>
            </w:r>
            <w:r>
              <w:rPr>
                <w:rFonts w:ascii="Arial" w:eastAsia="等线" w:hAnsi="Arial" w:cs="Arial"/>
                <w:sz w:val="18"/>
                <w:szCs w:val="18"/>
                <w:lang w:bidi="ar"/>
              </w:rPr>
              <w:t xml:space="preserve">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70.8%</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7059.59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0.172353271</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12.08757638</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6</w:t>
      </w:r>
      <w:r>
        <w:rPr>
          <w:b w:val="0"/>
          <w:bCs w:val="0"/>
        </w:rPr>
        <w:fldChar w:fldCharType="end"/>
      </w:r>
      <w:r>
        <w:rPr>
          <w:rFonts w:hint="eastAsia"/>
          <w:b w:val="0"/>
          <w:bCs w:val="0"/>
        </w:rPr>
        <w:t xml:space="preserve"> Power consumption </w:t>
      </w:r>
      <w:r>
        <w:rPr>
          <w:rFonts w:hint="eastAsia"/>
          <w:b w:val="0"/>
          <w:bCs w:val="0"/>
          <w:lang w:val="en-US" w:eastAsia="zh-CN"/>
        </w:rPr>
        <w:t xml:space="preserve">for cases [1-17] to </w:t>
      </w:r>
      <w:r>
        <w:rPr>
          <w:rFonts w:hint="eastAsia"/>
          <w:b w:val="0"/>
          <w:bCs w:val="0"/>
          <w:lang w:val="en-US" w:eastAsia="zh-CN"/>
        </w:rPr>
        <w:t>[1-20] (</w:t>
      </w:r>
      <w:r>
        <w:rPr>
          <w:rFonts w:hint="eastAsia"/>
          <w:lang w:val="en-US" w:eastAsia="zh-CN"/>
        </w:rPr>
        <w:t>Option 2</w:t>
      </w:r>
      <w:r>
        <w:rPr>
          <w:rFonts w:hint="eastAsia"/>
          <w:b w:val="0"/>
          <w:bCs w:val="0"/>
          <w:lang w:val="en-US" w:eastAsia="zh-CN"/>
        </w:rPr>
        <w:t>)</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1-17</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9.3%</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5.6%</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 xml:space="preserve">50 </w:t>
            </w:r>
            <w:r>
              <w:rPr>
                <w:rFonts w:ascii="Arial" w:eastAsia="等线" w:hAnsi="Arial" w:cs="Arial"/>
                <w:sz w:val="13"/>
                <w:szCs w:val="13"/>
                <w:lang w:bidi="ar"/>
              </w:rPr>
              <w:t>(P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10.6%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25.2%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12.6%</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20376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203.76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9.5%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4.7%</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50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22.4%</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2141.76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0.104578125</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7.083132737</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1-18</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8.5%</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5.1%</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 xml:space="preserve">50 </w:t>
            </w:r>
            <w:r>
              <w:rPr>
                <w:rFonts w:ascii="Arial" w:eastAsia="等线" w:hAnsi="Arial" w:cs="Arial"/>
                <w:sz w:val="13"/>
                <w:szCs w:val="13"/>
                <w:lang w:bidi="ar"/>
              </w:rPr>
              <w:t>(P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9.7%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23.0%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11.5%</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40856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408.56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17.4%</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4.3%</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50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20.5%</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2346.56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0.057289063</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12.92988065</w:t>
            </w:r>
          </w:p>
        </w:tc>
      </w:tr>
      <w:tr w:rsidR="00E17CAB">
        <w:trPr>
          <w:trHeight w:val="163"/>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1-19</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9.3%</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5.6%</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10.6%</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25.2%</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12.6%</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20376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203.76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9.5%</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4.7%</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ultra-deep </w:t>
            </w:r>
            <w:r>
              <w:rPr>
                <w:rFonts w:ascii="Arial" w:eastAsia="等线" w:hAnsi="Arial" w:cs="Arial"/>
                <w:sz w:val="18"/>
                <w:szCs w:val="18"/>
                <w:lang w:bidi="ar"/>
              </w:rPr>
              <w:t>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50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22.4%</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2141.76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100.0%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0.104578125</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color w:val="FF0000"/>
                <w:sz w:val="18"/>
                <w:szCs w:val="18"/>
              </w:rPr>
            </w:pPr>
            <w:r>
              <w:rPr>
                <w:rFonts w:ascii="Arial" w:eastAsia="等线" w:hAnsi="Arial" w:cs="Arial"/>
                <w:color w:val="FF0000"/>
                <w:sz w:val="18"/>
                <w:szCs w:val="18"/>
                <w:lang w:bidi="ar"/>
              </w:rPr>
              <w:t>3.541566368</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1-20</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lastRenderedPageBreak/>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8.5%</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5.1%</w:t>
            </w:r>
          </w:p>
        </w:tc>
      </w:tr>
      <w:tr w:rsidR="00E17CAB">
        <w:trPr>
          <w:trHeight w:val="313"/>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9.7%</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23.0%</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11.5%</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40856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408.56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17.4%</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4.3%</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50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20.5%</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2346.56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100.0%</w:t>
            </w:r>
          </w:p>
        </w:tc>
      </w:tr>
      <w:tr w:rsidR="00E17CAB">
        <w:trPr>
          <w:trHeight w:val="16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0.057289063</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6.464940326</w:t>
            </w:r>
          </w:p>
        </w:tc>
      </w:tr>
    </w:tbl>
    <w:p w:rsidR="00E17CAB" w:rsidRDefault="00E17CAB">
      <w:pPr>
        <w:adjustRightInd w:val="0"/>
        <w:snapToGrid w:val="0"/>
        <w:spacing w:beforeLines="50" w:before="180" w:afterLines="50" w:after="180" w:line="240" w:lineRule="auto"/>
        <w:rPr>
          <w:rFonts w:ascii="Times New Roman" w:hAnsi="Times New Roman"/>
          <w:sz w:val="20"/>
          <w:szCs w:val="20"/>
        </w:rPr>
      </w:pPr>
    </w:p>
    <w:p w:rsidR="00E17CAB" w:rsidRDefault="00911A63">
      <w:pPr>
        <w:pStyle w:val="3"/>
        <w:adjustRightInd w:val="0"/>
        <w:snapToGrid w:val="0"/>
        <w:spacing w:beforeLines="50" w:before="180" w:afterLines="50" w:after="180" w:line="240" w:lineRule="auto"/>
        <w:rPr>
          <w:rFonts w:ascii="Times New Roman" w:hAnsi="Times New Roman"/>
          <w:b/>
        </w:rPr>
      </w:pPr>
      <w:r>
        <w:rPr>
          <w:rFonts w:ascii="Times New Roman" w:hAnsi="Times New Roman"/>
          <w:b/>
        </w:rPr>
        <w:t>2.</w:t>
      </w:r>
      <w:r>
        <w:rPr>
          <w:rFonts w:ascii="Times New Roman" w:hAnsi="Times New Roman" w:hint="eastAsia"/>
          <w:b/>
        </w:rPr>
        <w:t>3</w:t>
      </w:r>
      <w:r>
        <w:rPr>
          <w:rFonts w:ascii="Times New Roman" w:hAnsi="Times New Roman"/>
          <w:b/>
        </w:rPr>
        <w:t>.2 DL-TDOA/AOD for UE assisted positioning</w:t>
      </w: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UE </w:t>
      </w:r>
      <w:r>
        <w:rPr>
          <w:rFonts w:ascii="Times New Roman" w:hAnsi="Times New Roman" w:hint="eastAsia"/>
          <w:sz w:val="20"/>
          <w:szCs w:val="20"/>
        </w:rPr>
        <w:t xml:space="preserve">assisted </w:t>
      </w:r>
      <w:r>
        <w:rPr>
          <w:rFonts w:ascii="Times New Roman" w:hAnsi="Times New Roman"/>
          <w:sz w:val="20"/>
          <w:szCs w:val="20"/>
        </w:rPr>
        <w:t>DL-TDOA/AOD positi</w:t>
      </w:r>
      <w:r>
        <w:rPr>
          <w:rFonts w:ascii="Times New Roman" w:hAnsi="Times New Roman" w:hint="eastAsia"/>
          <w:sz w:val="20"/>
          <w:szCs w:val="20"/>
        </w:rPr>
        <w:t xml:space="preserve">oning methods, a CG-SDT is required at UE side to report the related measurement results. Our assumption towards the energy consumption in DL-TDOA/AOD UE assisted positioning power model is shown as follows: </w:t>
      </w:r>
    </w:p>
    <w:p w:rsidR="00E17CAB" w:rsidRDefault="00911A63">
      <w:pPr>
        <w:adjustRightInd w:val="0"/>
        <w:snapToGrid w:val="0"/>
        <w:spacing w:beforeLines="50" w:before="180" w:afterLines="50" w:after="180" w:line="240" w:lineRule="auto"/>
        <w:jc w:val="center"/>
      </w:pPr>
      <w:r>
        <w:rPr>
          <w:noProof/>
        </w:rPr>
        <w:drawing>
          <wp:inline distT="0" distB="0" distL="114300" distR="114300">
            <wp:extent cx="5251450" cy="2052320"/>
            <wp:effectExtent l="0" t="0" r="6350"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251450" cy="2052320"/>
                    </a:xfrm>
                    <a:prstGeom prst="rect">
                      <a:avLst/>
                    </a:prstGeom>
                    <a:noFill/>
                    <a:ln>
                      <a:noFill/>
                    </a:ln>
                  </pic:spPr>
                </pic:pic>
              </a:graphicData>
            </a:graphic>
          </wp:inline>
        </w:drawing>
      </w:r>
    </w:p>
    <w:p w:rsidR="00E17CAB" w:rsidRDefault="00911A63">
      <w:pPr>
        <w:pStyle w:val="a4"/>
        <w:adjustRightInd w:val="0"/>
        <w:snapToGrid w:val="0"/>
        <w:spacing w:beforeLines="50" w:before="180" w:afterLines="50" w:after="180"/>
        <w:jc w:val="center"/>
        <w:rPr>
          <w:b w:val="0"/>
          <w:bCs w:val="0"/>
          <w:lang w:val="en-US" w:eastAsia="zh-CN"/>
        </w:rPr>
      </w:pPr>
      <w:bookmarkStart w:id="9" w:name="_Ref30425"/>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End w:id="9"/>
      <w:r>
        <w:rPr>
          <w:rFonts w:hint="eastAsia"/>
          <w:b w:val="0"/>
          <w:bCs w:val="0"/>
        </w:rPr>
        <w:t xml:space="preserve"> </w:t>
      </w:r>
      <w:r>
        <w:rPr>
          <w:rFonts w:hint="eastAsia"/>
          <w:b w:val="0"/>
          <w:bCs w:val="0"/>
          <w:lang w:val="en-US" w:eastAsia="zh-CN"/>
        </w:rPr>
        <w:t xml:space="preserve">UE </w:t>
      </w:r>
      <w:r>
        <w:rPr>
          <w:rFonts w:hint="eastAsia"/>
          <w:b w:val="0"/>
          <w:bCs w:val="0"/>
        </w:rPr>
        <w:t xml:space="preserve">assisted </w:t>
      </w:r>
      <w:r>
        <w:rPr>
          <w:rFonts w:hint="eastAsia"/>
          <w:b w:val="0"/>
          <w:bCs w:val="0"/>
          <w:lang w:val="en-US" w:eastAsia="zh-CN"/>
        </w:rPr>
        <w:t xml:space="preserve">DL </w:t>
      </w:r>
      <w:r>
        <w:rPr>
          <w:rFonts w:hint="eastAsia"/>
          <w:b w:val="0"/>
          <w:bCs w:val="0"/>
        </w:rPr>
        <w:t>positioning power model</w:t>
      </w:r>
      <w:r>
        <w:rPr>
          <w:rFonts w:hint="eastAsia"/>
          <w:b w:val="0"/>
          <w:bCs w:val="0"/>
          <w:lang w:val="en-US" w:eastAsia="zh-CN"/>
        </w:rPr>
        <w:t xml:space="preserve"> </w:t>
      </w:r>
      <w:r>
        <w:rPr>
          <w:rFonts w:hint="eastAsia"/>
          <w:b w:val="0"/>
          <w:bCs w:val="0"/>
          <w:lang w:val="en-US" w:eastAsia="zh-CN"/>
        </w:rPr>
        <w:t>for cases [2-1] to [2-20]</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assumption in DL-TDOA/AOD for UE assisted positioning are listed as follows:</w:t>
      </w: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7</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UE-assisted DL positioning for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10000 </w:t>
      </w:r>
      <w:r>
        <w:rPr>
          <w:rFonts w:hint="eastAsia"/>
          <w:b w:val="0"/>
          <w:bCs w:val="0"/>
          <w:lang w:val="en-US" w:eastAsia="zh-CN"/>
        </w:rPr>
        <w:t>additional transition energy (Rel-18)</w:t>
      </w:r>
    </w:p>
    <w:tbl>
      <w:tblPr>
        <w:tblW w:w="89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35"/>
        <w:gridCol w:w="1698"/>
        <w:gridCol w:w="1650"/>
        <w:gridCol w:w="1680"/>
        <w:gridCol w:w="1714"/>
      </w:tblGrid>
      <w:tr w:rsidR="00E17CAB">
        <w:trPr>
          <w:trHeight w:val="462"/>
          <w:jc w:val="center"/>
        </w:trPr>
        <w:tc>
          <w:tcPr>
            <w:tcW w:w="223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lastRenderedPageBreak/>
              <w:t>Evaluation assumption</w:t>
            </w:r>
          </w:p>
        </w:tc>
        <w:tc>
          <w:tcPr>
            <w:tcW w:w="1698"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2-1,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65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w:t>
            </w:r>
            <w:r>
              <w:rPr>
                <w:rFonts w:ascii="Arial" w:eastAsia="宋体" w:hAnsi="Arial" w:hint="eastAsia"/>
                <w:b/>
                <w:sz w:val="18"/>
              </w:rPr>
              <w:t>e 2-2,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Dev</w:t>
            </w:r>
            <w:r>
              <w:rPr>
                <w:rFonts w:ascii="Arial" w:eastAsia="宋体" w:hAnsi="Arial" w:hint="eastAsia"/>
                <w:b/>
                <w:sz w:val="18"/>
              </w:rPr>
              <w:t xml:space="preserve">ice </w:t>
            </w:r>
            <w:r>
              <w:rPr>
                <w:rFonts w:ascii="Arial" w:eastAsia="宋体" w:hAnsi="Arial"/>
                <w:b/>
                <w:sz w:val="18"/>
                <w:lang w:val="en-GB" w:eastAsia="en-US"/>
              </w:rPr>
              <w:t xml:space="preserve">Type </w:t>
            </w:r>
            <w:r>
              <w:rPr>
                <w:rFonts w:ascii="Arial" w:eastAsia="宋体" w:hAnsi="Arial" w:hint="eastAsia"/>
                <w:b/>
                <w:sz w:val="18"/>
              </w:rPr>
              <w:t>A</w:t>
            </w:r>
          </w:p>
        </w:tc>
        <w:tc>
          <w:tcPr>
            <w:tcW w:w="16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2-3,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1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w:t>
            </w:r>
            <w:r>
              <w:rPr>
                <w:rFonts w:ascii="Arial" w:eastAsia="宋体" w:hAnsi="Arial" w:hint="eastAsia"/>
                <w:b/>
                <w:sz w:val="18"/>
              </w:rPr>
              <w:t>e 2-4,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1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 xml:space="preserve">1 paging per DRX </w:t>
            </w:r>
            <w:r>
              <w:rPr>
                <w:rFonts w:ascii="Arial" w:eastAsia="宋体" w:hAnsi="Arial" w:hint="eastAsia"/>
                <w:sz w:val="18"/>
              </w:rPr>
              <w:t>cycle</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9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698"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5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1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 xml:space="preserve">Measurement reporting (e.g., </w:t>
            </w:r>
            <w:r>
              <w:rPr>
                <w:rFonts w:ascii="Arial" w:eastAsia="宋体" w:hAnsi="Arial"/>
                <w:sz w:val="18"/>
                <w:lang w:val="en-GB" w:eastAsia="en-US"/>
              </w:rPr>
              <w:t>RA/CG-SDT, reporting interval)</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CG-SDT</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4</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4</w:t>
            </w:r>
          </w:p>
        </w:tc>
      </w:tr>
      <w:tr w:rsidR="00E17CAB">
        <w:trPr>
          <w:trHeight w:val="462"/>
          <w:jc w:val="center"/>
        </w:trPr>
        <w:tc>
          <w:tcPr>
            <w:tcW w:w="223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698"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2-5,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B</w:t>
            </w:r>
          </w:p>
        </w:tc>
        <w:tc>
          <w:tcPr>
            <w:tcW w:w="165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2-6,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6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2-</w:t>
            </w:r>
            <w:r>
              <w:rPr>
                <w:rFonts w:ascii="Arial" w:eastAsia="宋体" w:hAnsi="Arial" w:hint="eastAsia"/>
                <w:b/>
                <w:sz w:val="18"/>
              </w:rPr>
              <w:t>7,</w:t>
            </w:r>
            <w:r>
              <w:rPr>
                <w:rFonts w:ascii="Arial" w:eastAsia="宋体" w:hAnsi="Arial" w:hint="eastAsia"/>
                <w:b/>
                <w:sz w:val="18"/>
              </w:rPr>
              <w:t xml:space="preserve">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71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1-8,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1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 xml:space="preserve">1 </w:t>
            </w:r>
            <w:r>
              <w:rPr>
                <w:rFonts w:ascii="Arial" w:eastAsia="宋体" w:hAnsi="Arial" w:hint="eastAsia"/>
                <w:sz w:val="18"/>
              </w:rPr>
              <w:t>paging per DRX cycle</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698"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5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1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CG-SDT</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8</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UE-assisted DL positioning for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5000 </w:t>
      </w:r>
      <w:r>
        <w:rPr>
          <w:rFonts w:hint="eastAsia"/>
          <w:b w:val="0"/>
          <w:bCs w:val="0"/>
          <w:lang w:val="en-US" w:eastAsia="zh-CN"/>
        </w:rPr>
        <w:t>additional transition energy (Rel-18)</w:t>
      </w:r>
    </w:p>
    <w:tbl>
      <w:tblPr>
        <w:tblW w:w="92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04"/>
        <w:gridCol w:w="1780"/>
        <w:gridCol w:w="1769"/>
        <w:gridCol w:w="1800"/>
        <w:gridCol w:w="1784"/>
      </w:tblGrid>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lastRenderedPageBreak/>
              <w:t>Evaluation 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2-9,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w:t>
            </w:r>
            <w:r>
              <w:rPr>
                <w:rFonts w:ascii="Arial" w:eastAsia="宋体" w:hAnsi="Arial" w:hint="eastAsia"/>
                <w:b/>
                <w:sz w:val="18"/>
              </w:rPr>
              <w:t>-10,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w:t>
            </w:r>
            <w:r>
              <w:rPr>
                <w:rFonts w:ascii="Arial" w:eastAsia="宋体" w:hAnsi="Arial" w:hint="eastAsia"/>
                <w:b/>
                <w:sz w:val="18"/>
              </w:rPr>
              <w:t>-</w:t>
            </w:r>
            <w:r>
              <w:rPr>
                <w:rFonts w:ascii="Arial" w:eastAsia="宋体" w:hAnsi="Arial" w:hint="eastAsia"/>
                <w:b/>
                <w:sz w:val="18"/>
              </w:rPr>
              <w:t>11</w:t>
            </w:r>
            <w:r>
              <w:rPr>
                <w:rFonts w:ascii="Arial" w:eastAsia="宋体" w:hAnsi="Arial" w:hint="eastAsia"/>
                <w:b/>
                <w:sz w:val="18"/>
              </w:rPr>
              <w:t>,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w:t>
            </w:r>
            <w:r>
              <w:rPr>
                <w:rFonts w:ascii="Arial" w:eastAsia="宋体" w:hAnsi="Arial" w:hint="eastAsia"/>
                <w:b/>
                <w:sz w:val="18"/>
              </w:rPr>
              <w:t>-</w:t>
            </w:r>
            <w:r>
              <w:rPr>
                <w:rFonts w:ascii="Arial" w:eastAsia="宋体" w:hAnsi="Arial" w:hint="eastAsia"/>
                <w:b/>
                <w:sz w:val="18"/>
              </w:rPr>
              <w:t>12,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59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CG-SDT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4</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4</w:t>
            </w:r>
          </w:p>
        </w:tc>
      </w:tr>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 xml:space="preserve">Evaluation </w:t>
            </w:r>
            <w:r>
              <w:rPr>
                <w:rFonts w:ascii="Arial" w:eastAsia="宋体" w:hAnsi="Arial"/>
                <w:b/>
                <w:sz w:val="18"/>
                <w:lang w:val="en-GB" w:eastAsia="en-US"/>
              </w:rPr>
              <w:t>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2-13,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B</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w:t>
            </w:r>
            <w:r>
              <w:rPr>
                <w:rFonts w:ascii="Arial" w:eastAsia="宋体" w:hAnsi="Arial" w:hint="eastAsia"/>
                <w:b/>
                <w:sz w:val="18"/>
              </w:rPr>
              <w:t>-</w:t>
            </w:r>
            <w:r>
              <w:rPr>
                <w:rFonts w:ascii="Arial" w:eastAsia="宋体" w:hAnsi="Arial" w:hint="eastAsia"/>
                <w:b/>
                <w:sz w:val="18"/>
              </w:rPr>
              <w:t>14,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w:t>
            </w:r>
            <w:r>
              <w:rPr>
                <w:rFonts w:ascii="Arial" w:eastAsia="宋体" w:hAnsi="Arial" w:hint="eastAsia"/>
                <w:b/>
                <w:sz w:val="18"/>
              </w:rPr>
              <w:t>-</w:t>
            </w:r>
            <w:r>
              <w:rPr>
                <w:rFonts w:ascii="Arial" w:eastAsia="宋体" w:hAnsi="Arial" w:hint="eastAsia"/>
                <w:b/>
                <w:sz w:val="18"/>
              </w:rPr>
              <w:t>15,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w:t>
            </w:r>
            <w:r>
              <w:rPr>
                <w:rFonts w:ascii="Arial" w:eastAsia="宋体" w:hAnsi="Arial" w:hint="eastAsia"/>
                <w:b/>
                <w:sz w:val="18"/>
              </w:rPr>
              <w:t>-</w:t>
            </w:r>
            <w:r>
              <w:rPr>
                <w:rFonts w:ascii="Arial" w:eastAsia="宋体" w:hAnsi="Arial" w:hint="eastAsia"/>
                <w:b/>
                <w:sz w:val="18"/>
              </w:rPr>
              <w:t>16,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CG-SDT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r>
      <w:tr w:rsidR="00E17CAB">
        <w:trPr>
          <w:trHeight w:val="18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9</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UE-assisted DL positioning for </w:t>
      </w:r>
      <w:r>
        <w:rPr>
          <w:rFonts w:hint="eastAsia"/>
          <w:lang w:val="en-US" w:eastAsia="zh-CN"/>
        </w:rPr>
        <w:t>Option 2</w:t>
      </w:r>
      <w:r>
        <w:rPr>
          <w:rFonts w:hint="eastAsia"/>
          <w:b w:val="0"/>
          <w:bCs w:val="0"/>
          <w:lang w:val="en-US" w:eastAsia="zh-CN"/>
        </w:rPr>
        <w:t xml:space="preserve"> (Rel-18)</w:t>
      </w:r>
    </w:p>
    <w:tbl>
      <w:tblPr>
        <w:tblW w:w="92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04"/>
        <w:gridCol w:w="1780"/>
        <w:gridCol w:w="1769"/>
        <w:gridCol w:w="1800"/>
        <w:gridCol w:w="1784"/>
      </w:tblGrid>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2-17,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w:t>
            </w:r>
            <w:r>
              <w:rPr>
                <w:rFonts w:ascii="Arial" w:eastAsia="宋体" w:hAnsi="Arial" w:hint="eastAsia"/>
                <w:b/>
                <w:sz w:val="18"/>
              </w:rPr>
              <w:t>-</w:t>
            </w:r>
            <w:r>
              <w:rPr>
                <w:rFonts w:ascii="Arial" w:eastAsia="宋体" w:hAnsi="Arial" w:hint="eastAsia"/>
                <w:b/>
                <w:sz w:val="18"/>
              </w:rPr>
              <w:t>18,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w:t>
            </w:r>
            <w:r>
              <w:rPr>
                <w:rFonts w:ascii="Arial" w:eastAsia="宋体" w:hAnsi="Arial" w:hint="eastAsia"/>
                <w:b/>
                <w:sz w:val="18"/>
              </w:rPr>
              <w:t>-</w:t>
            </w:r>
            <w:r>
              <w:rPr>
                <w:rFonts w:ascii="Arial" w:eastAsia="宋体" w:hAnsi="Arial" w:hint="eastAsia"/>
                <w:b/>
                <w:sz w:val="18"/>
              </w:rPr>
              <w:t>19,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2</w:t>
            </w:r>
            <w:r>
              <w:rPr>
                <w:rFonts w:ascii="Arial" w:eastAsia="宋体" w:hAnsi="Arial" w:hint="eastAsia"/>
                <w:b/>
                <w:sz w:val="18"/>
              </w:rPr>
              <w:t>-</w:t>
            </w:r>
            <w:r>
              <w:rPr>
                <w:rFonts w:ascii="Arial" w:eastAsia="宋体" w:hAnsi="Arial" w:hint="eastAsia"/>
                <w:b/>
                <w:sz w:val="18"/>
              </w:rPr>
              <w:t>20,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2</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 xml:space="preserve">1 paging per </w:t>
            </w:r>
            <w:r>
              <w:rPr>
                <w:rFonts w:ascii="Arial" w:eastAsia="宋体" w:hAnsi="Arial" w:hint="eastAsia"/>
                <w:sz w:val="18"/>
              </w:rPr>
              <w:t>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59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 xml:space="preserve">Measurement reporting (e.g., </w:t>
            </w:r>
            <w:r>
              <w:rPr>
                <w:rFonts w:ascii="Arial" w:eastAsia="宋体" w:hAnsi="Arial"/>
                <w:sz w:val="18"/>
                <w:lang w:val="en-GB" w:eastAsia="en-US"/>
              </w:rPr>
              <w:t>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CG-SDT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0.5</w:t>
            </w:r>
          </w:p>
        </w:tc>
      </w:tr>
    </w:tbl>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rPr>
        <w:t>Evaluation results</w:t>
      </w: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10</w:t>
      </w:r>
      <w:r>
        <w:rPr>
          <w:b w:val="0"/>
          <w:bCs w:val="0"/>
        </w:rPr>
        <w:fldChar w:fldCharType="end"/>
      </w:r>
      <w:r>
        <w:rPr>
          <w:rFonts w:hint="eastAsia"/>
          <w:b w:val="0"/>
          <w:bCs w:val="0"/>
        </w:rPr>
        <w:t xml:space="preserve"> Power consumption </w:t>
      </w:r>
      <w:r>
        <w:rPr>
          <w:rFonts w:hint="eastAsia"/>
          <w:b w:val="0"/>
          <w:bCs w:val="0"/>
          <w:lang w:val="en-US" w:eastAsia="zh-CN"/>
        </w:rPr>
        <w:t>for cases [2-1] to [2-8]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10000 </w:t>
      </w:r>
      <w:r>
        <w:rPr>
          <w:rFonts w:hint="eastAsia"/>
          <w:b w:val="0"/>
          <w:bCs w:val="0"/>
          <w:lang w:val="en-US" w:eastAsia="zh-CN"/>
        </w:rPr>
        <w:t>additional transition energy)</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lastRenderedPageBreak/>
              <w:t xml:space="preserve">Evaluation </w:t>
            </w:r>
            <w:r>
              <w:rPr>
                <w:rFonts w:ascii="Arial" w:eastAsia="等线" w:hAnsi="Arial" w:cs="Arial"/>
                <w:b/>
                <w:bCs/>
                <w:sz w:val="18"/>
                <w:szCs w:val="18"/>
                <w:lang w:bidi="ar"/>
              </w:rPr>
              <w:t>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4.1%</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12162.39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0.593866699</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1.247318197</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4.3%</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4.8%</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80.2%</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12469.59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0.30443335</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2.433178696</w:t>
            </w:r>
          </w:p>
        </w:tc>
      </w:tr>
      <w:tr w:rsidR="00E17CAB">
        <w:trPr>
          <w:trHeight w:val="10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4.1%</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82.2%</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12162.39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0.593866699</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4.989272789</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37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4.3%</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4.8%</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80.2%</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12469.59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0.30443335</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9.732714786</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4.1%</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12162.39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0.593866699</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7.01616486</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2-6</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4.3%</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4.8%</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80.2%</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12469.59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0.30443335</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13.68663017</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2-7</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w:t>
            </w:r>
            <w:r>
              <w:rPr>
                <w:rFonts w:ascii="Arial" w:eastAsia="等线" w:hAnsi="Arial" w:cs="Arial"/>
                <w:sz w:val="13"/>
                <w:szCs w:val="13"/>
                <w:lang w:bidi="ar"/>
              </w:rPr>
              <w:t xml:space="preserve">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4.1%</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12162.39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0.593866699</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3.50808243</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2-8</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lastRenderedPageBreak/>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4.3%</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4.8%</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w:t>
            </w:r>
            <w:r>
              <w:rPr>
                <w:rFonts w:ascii="Arial" w:eastAsia="等线" w:hAnsi="Arial" w:cs="Arial"/>
                <w:sz w:val="18"/>
                <w:szCs w:val="18"/>
                <w:lang w:bidi="ar"/>
              </w:rPr>
              <w:t xml:space="preserve">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80.2%</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12469.59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lang w:bidi="ar"/>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0.30443335</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6.843315084</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11</w:t>
      </w:r>
      <w:r>
        <w:rPr>
          <w:b w:val="0"/>
          <w:bCs w:val="0"/>
        </w:rPr>
        <w:fldChar w:fldCharType="end"/>
      </w:r>
      <w:r>
        <w:rPr>
          <w:rFonts w:hint="eastAsia"/>
          <w:b w:val="0"/>
          <w:bCs w:val="0"/>
        </w:rPr>
        <w:t xml:space="preserve"> Power consumption </w:t>
      </w:r>
      <w:r>
        <w:rPr>
          <w:rFonts w:hint="eastAsia"/>
          <w:b w:val="0"/>
          <w:bCs w:val="0"/>
          <w:lang w:val="en-US" w:eastAsia="zh-CN"/>
        </w:rPr>
        <w:t>for cases [2-9] to [2-16]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5000 </w:t>
      </w:r>
      <w:r>
        <w:rPr>
          <w:rFonts w:hint="eastAsia"/>
          <w:b w:val="0"/>
          <w:bCs w:val="0"/>
          <w:lang w:val="en-US" w:eastAsia="zh-CN"/>
        </w:rPr>
        <w:t>additional transition energy)</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2-9</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7.5%</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4.1%</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69.8%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7162.39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0.349726074</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2.118059806</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2-10</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7.2%</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66.9%</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7469.59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0.182363037</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4.061901756</w:t>
            </w:r>
          </w:p>
        </w:tc>
      </w:tr>
      <w:tr w:rsidR="00E17CAB">
        <w:trPr>
          <w:trHeight w:val="10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2-11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7.5%</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4.1%</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69.8%</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7162.39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0.349726074</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8.472239222</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2-12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2.7%</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37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6.7%</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7.2%</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66.9%</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7469.59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0.182363037</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16.24760703</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2-13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7.5%</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4.1%</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w:t>
            </w:r>
            <w:r>
              <w:rPr>
                <w:rFonts w:ascii="Arial" w:eastAsia="等线" w:hAnsi="Arial" w:cs="Arial"/>
                <w:sz w:val="18"/>
                <w:szCs w:val="18"/>
                <w:lang w:bidi="ar"/>
              </w:rPr>
              <w:t>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69.8%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7162.39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0.349726074</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11.91408641</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2-14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7.2%</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66.9%</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7469.59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0.182363037</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 xml:space="preserve">Battery life (in </w:t>
            </w:r>
            <w:r>
              <w:rPr>
                <w:rFonts w:ascii="Arial" w:eastAsia="等线" w:hAnsi="Arial" w:cs="Arial"/>
                <w:b/>
                <w:bCs/>
                <w:sz w:val="18"/>
                <w:szCs w:val="18"/>
                <w:lang w:bidi="ar"/>
              </w:rPr>
              <w:t>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22.84819738</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2-15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7.5%</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4.1%</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69.8%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7162.39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w:t>
            </w:r>
            <w:r>
              <w:rPr>
                <w:rFonts w:ascii="Arial" w:eastAsia="等线" w:hAnsi="Arial" w:cs="Arial"/>
                <w:b/>
                <w:bCs/>
                <w:sz w:val="18"/>
                <w:szCs w:val="18"/>
                <w:lang w:bidi="ar"/>
              </w:rPr>
              <w:t xml:space="preserve">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0.349726074</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5.957043203</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2-16</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7.2%</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66.9%</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 xml:space="preserve">Total (every </w:t>
            </w:r>
            <w:r>
              <w:rPr>
                <w:rFonts w:ascii="Arial" w:eastAsia="等线" w:hAnsi="Arial" w:cs="Arial"/>
                <w:b/>
                <w:bCs/>
                <w:sz w:val="18"/>
                <w:szCs w:val="18"/>
                <w:lang w:bidi="ar"/>
              </w:rPr>
              <w:t>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7469.59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0.182363037</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11.42409869</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12</w:t>
      </w:r>
      <w:r>
        <w:rPr>
          <w:b w:val="0"/>
          <w:bCs w:val="0"/>
        </w:rPr>
        <w:fldChar w:fldCharType="end"/>
      </w:r>
      <w:r>
        <w:rPr>
          <w:rFonts w:hint="eastAsia"/>
          <w:b w:val="0"/>
          <w:bCs w:val="0"/>
        </w:rPr>
        <w:t xml:space="preserve"> Power consumption </w:t>
      </w:r>
      <w:r>
        <w:rPr>
          <w:rFonts w:hint="eastAsia"/>
          <w:b w:val="0"/>
          <w:bCs w:val="0"/>
          <w:lang w:val="en-US" w:eastAsia="zh-CN"/>
        </w:rPr>
        <w:t>for cases [1-17] to [1-20] (</w:t>
      </w:r>
      <w:r>
        <w:rPr>
          <w:rFonts w:hint="eastAsia"/>
          <w:lang w:val="en-US" w:eastAsia="zh-CN"/>
        </w:rPr>
        <w:t>Option 2</w:t>
      </w:r>
      <w:r>
        <w:rPr>
          <w:rFonts w:hint="eastAsia"/>
          <w:b w:val="0"/>
          <w:bCs w:val="0"/>
          <w:lang w:val="en-US" w:eastAsia="zh-CN"/>
        </w:rPr>
        <w:t>)</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2-17</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21.2%</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7.1%</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3.9%</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480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w:t>
            </w:r>
            <w:r>
              <w:rPr>
                <w:rFonts w:ascii="Arial" w:eastAsia="等线" w:hAnsi="Arial" w:cs="Arial"/>
                <w:b/>
                <w:bCs/>
                <w:sz w:val="18"/>
                <w:szCs w:val="18"/>
                <w:lang w:bidi="ar"/>
              </w:rPr>
              <w:t xml:space="preserve">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2551.76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0.124597656</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5.945061593</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2-18</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7.3%</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8.3%</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18.1%</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19.6%</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6.5%</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14.8%</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3.6%</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480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17.4%</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2756.56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0.067298828</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11.00674055</w:t>
            </w:r>
          </w:p>
        </w:tc>
      </w:tr>
      <w:tr w:rsidR="00E17CAB">
        <w:trPr>
          <w:trHeight w:val="163"/>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2-19</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7.8%</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4.7%</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19.6%</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21.2%</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7.1%</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3.9%</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480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18.8%</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2551.76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0.124597656</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2.972530796</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2-20</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SSB </w:t>
            </w:r>
            <w:r>
              <w:rPr>
                <w:rFonts w:ascii="Arial" w:eastAsia="等线" w:hAnsi="Arial" w:cs="Arial"/>
                <w:sz w:val="18"/>
                <w:szCs w:val="18"/>
                <w:lang w:bidi="ar"/>
              </w:rPr>
              <w:t>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7.3%</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313"/>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8.3%</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18.1%</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19.6%</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6.5%</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14.8%</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3.6%</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hint="eastAsia"/>
                <w:sz w:val="18"/>
                <w:szCs w:val="18"/>
                <w:lang w:bidi="ar"/>
              </w:rPr>
              <w:t>ultra</w:t>
            </w:r>
            <w:r>
              <w:rPr>
                <w:rFonts w:ascii="Arial" w:eastAsia="等线" w:hAnsi="Arial" w:cs="Arial"/>
                <w:sz w:val="18"/>
                <w:szCs w:val="18"/>
                <w:lang w:bidi="ar"/>
              </w:rPr>
              <w:t>-deep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480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17.4%</w:t>
            </w:r>
          </w:p>
        </w:tc>
      </w:tr>
      <w:tr w:rsidR="00E17CAB">
        <w:trPr>
          <w:trHeight w:val="16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2756.56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16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0.067298828</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5.503370277</w:t>
            </w:r>
          </w:p>
        </w:tc>
      </w:tr>
    </w:tbl>
    <w:p w:rsidR="00E17CAB" w:rsidRDefault="00911A63">
      <w:pPr>
        <w:pStyle w:val="3"/>
        <w:adjustRightInd w:val="0"/>
        <w:snapToGrid w:val="0"/>
        <w:spacing w:beforeLines="50" w:before="180" w:afterLines="50" w:after="180" w:line="240" w:lineRule="auto"/>
        <w:rPr>
          <w:rFonts w:ascii="Times New Roman" w:hAnsi="Times New Roman"/>
          <w:b/>
        </w:rPr>
      </w:pPr>
      <w:r>
        <w:rPr>
          <w:rFonts w:ascii="Times New Roman" w:hAnsi="Times New Roman"/>
          <w:b/>
        </w:rPr>
        <w:t>2.</w:t>
      </w:r>
      <w:r>
        <w:rPr>
          <w:rFonts w:ascii="Times New Roman" w:hAnsi="Times New Roman" w:hint="eastAsia"/>
          <w:b/>
        </w:rPr>
        <w:t>3</w:t>
      </w:r>
      <w:r>
        <w:rPr>
          <w:rFonts w:ascii="Times New Roman" w:hAnsi="Times New Roman"/>
          <w:b/>
        </w:rPr>
        <w:t>.3</w:t>
      </w:r>
      <w:r>
        <w:rPr>
          <w:rFonts w:ascii="Times New Roman" w:hAnsi="Times New Roman"/>
          <w:b/>
        </w:rPr>
        <w:t xml:space="preserve"> UL-TDOA/AOA positioning</w:t>
      </w: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Our assumption towards the energy consumption in UL-TDOA/AOD UE assisted positioning power model is shown as follows: </w:t>
      </w:r>
    </w:p>
    <w:p w:rsidR="00E17CAB" w:rsidRDefault="00911A63">
      <w:pPr>
        <w:adjustRightInd w:val="0"/>
        <w:snapToGrid w:val="0"/>
        <w:spacing w:beforeLines="50" w:before="180" w:afterLines="50" w:after="180" w:line="240" w:lineRule="auto"/>
        <w:jc w:val="center"/>
      </w:pPr>
      <w:r>
        <w:rPr>
          <w:noProof/>
        </w:rPr>
        <w:lastRenderedPageBreak/>
        <w:drawing>
          <wp:inline distT="0" distB="0" distL="114300" distR="114300">
            <wp:extent cx="3962400" cy="1888490"/>
            <wp:effectExtent l="0" t="0" r="0" b="1651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3962400" cy="1888490"/>
                    </a:xfrm>
                    <a:prstGeom prst="rect">
                      <a:avLst/>
                    </a:prstGeom>
                    <a:noFill/>
                    <a:ln>
                      <a:noFill/>
                    </a:ln>
                  </pic:spPr>
                </pic:pic>
              </a:graphicData>
            </a:graphic>
          </wp:inline>
        </w:drawing>
      </w:r>
    </w:p>
    <w:p w:rsidR="00E17CAB" w:rsidRDefault="00911A63">
      <w:pPr>
        <w:pStyle w:val="a4"/>
        <w:adjustRightInd w:val="0"/>
        <w:snapToGrid w:val="0"/>
        <w:spacing w:beforeLines="50" w:before="180" w:afterLines="50" w:after="180"/>
        <w:jc w:val="center"/>
        <w:rPr>
          <w:b w:val="0"/>
          <w:bCs w:val="0"/>
        </w:rPr>
      </w:pPr>
      <w:bookmarkStart w:id="10" w:name="_Ref30889"/>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bookmarkEnd w:id="10"/>
      <w:r>
        <w:rPr>
          <w:rFonts w:hint="eastAsia"/>
          <w:b w:val="0"/>
          <w:bCs w:val="0"/>
          <w:lang w:val="en-US" w:eastAsia="zh-CN"/>
        </w:rPr>
        <w:t xml:space="preserve"> </w:t>
      </w:r>
      <w:r>
        <w:rPr>
          <w:rFonts w:hint="eastAsia"/>
          <w:b w:val="0"/>
          <w:bCs w:val="0"/>
          <w:lang w:val="en-US" w:eastAsia="zh-CN"/>
        </w:rPr>
        <w:t>UL</w:t>
      </w:r>
      <w:r>
        <w:rPr>
          <w:rFonts w:hint="eastAsia"/>
          <w:b w:val="0"/>
          <w:bCs w:val="0"/>
        </w:rPr>
        <w:t xml:space="preserve"> positioning</w:t>
      </w:r>
      <w:r>
        <w:rPr>
          <w:rFonts w:hint="eastAsia"/>
          <w:b w:val="0"/>
          <w:bCs w:val="0"/>
          <w:lang w:val="en-US" w:eastAsia="zh-CN"/>
        </w:rPr>
        <w:t xml:space="preserve"> </w:t>
      </w:r>
      <w:r>
        <w:rPr>
          <w:rFonts w:hint="eastAsia"/>
          <w:b w:val="0"/>
          <w:bCs w:val="0"/>
        </w:rPr>
        <w:t>power model</w:t>
      </w:r>
      <w:r>
        <w:rPr>
          <w:rFonts w:hint="eastAsia"/>
          <w:b w:val="0"/>
          <w:bCs w:val="0"/>
          <w:lang w:val="en-US" w:eastAsia="zh-CN"/>
        </w:rPr>
        <w:t xml:space="preserve"> </w:t>
      </w:r>
      <w:r>
        <w:rPr>
          <w:rFonts w:hint="eastAsia"/>
          <w:b w:val="0"/>
          <w:bCs w:val="0"/>
          <w:lang w:val="en-US" w:eastAsia="zh-CN"/>
        </w:rPr>
        <w:t>for cases [3-1] to [3-20]</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w:t>
      </w:r>
      <w:r>
        <w:rPr>
          <w:rFonts w:ascii="Times New Roman" w:hAnsi="Times New Roman" w:hint="eastAsia"/>
          <w:sz w:val="20"/>
          <w:szCs w:val="20"/>
        </w:rPr>
        <w:t xml:space="preserve"> evaluation assumption in UL-TDOA/AOA for UE assisted positioning are listed as follows:</w:t>
      </w: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13</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UL positioning for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10000 </w:t>
      </w:r>
      <w:r>
        <w:rPr>
          <w:rFonts w:hint="eastAsia"/>
          <w:b w:val="0"/>
          <w:bCs w:val="0"/>
          <w:lang w:val="en-US" w:eastAsia="zh-CN"/>
        </w:rPr>
        <w:t xml:space="preserve">additional transition </w:t>
      </w:r>
      <w:r>
        <w:rPr>
          <w:rFonts w:hint="eastAsia"/>
          <w:b w:val="0"/>
          <w:bCs w:val="0"/>
          <w:lang w:val="en-US" w:eastAsia="zh-CN"/>
        </w:rPr>
        <w:t>energy (Rel-18)</w:t>
      </w:r>
    </w:p>
    <w:tbl>
      <w:tblPr>
        <w:tblW w:w="89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35"/>
        <w:gridCol w:w="1698"/>
        <w:gridCol w:w="1650"/>
        <w:gridCol w:w="1680"/>
        <w:gridCol w:w="1714"/>
      </w:tblGrid>
      <w:tr w:rsidR="00E17CAB">
        <w:trPr>
          <w:trHeight w:val="462"/>
          <w:jc w:val="center"/>
        </w:trPr>
        <w:tc>
          <w:tcPr>
            <w:tcW w:w="223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698"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3-1,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65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6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1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4,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1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9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698"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5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1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4</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4</w:t>
            </w:r>
          </w:p>
        </w:tc>
      </w:tr>
      <w:tr w:rsidR="00E17CAB">
        <w:trPr>
          <w:trHeight w:val="462"/>
          <w:jc w:val="center"/>
        </w:trPr>
        <w:tc>
          <w:tcPr>
            <w:tcW w:w="223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698"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3-5,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B</w:t>
            </w:r>
          </w:p>
        </w:tc>
        <w:tc>
          <w:tcPr>
            <w:tcW w:w="165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 xml:space="preserve">6, </w:t>
            </w:r>
            <w:r>
              <w:rPr>
                <w:rFonts w:ascii="Arial" w:eastAsia="宋体" w:hAnsi="Arial" w:hint="eastAsia"/>
                <w:b/>
                <w:sz w:val="18"/>
              </w:rPr>
              <w:t>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6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7,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71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8,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1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 xml:space="preserve">1 paging per </w:t>
            </w:r>
            <w:r>
              <w:rPr>
                <w:rFonts w:ascii="Arial" w:eastAsia="宋体" w:hAnsi="Arial" w:hint="eastAsia"/>
                <w:sz w:val="18"/>
              </w:rPr>
              <w:t>DRX cycle</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698"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5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1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 xml:space="preserve">Measurement reporting (e.g., </w:t>
            </w:r>
            <w:r>
              <w:rPr>
                <w:rFonts w:ascii="Arial" w:eastAsia="宋体" w:hAnsi="Arial"/>
                <w:sz w:val="18"/>
                <w:lang w:val="en-GB" w:eastAsia="en-US"/>
              </w:rPr>
              <w:t>RA/CG-SDT, reporting interval)</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14</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UL positioning for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5000 </w:t>
      </w:r>
      <w:r>
        <w:rPr>
          <w:rFonts w:hint="eastAsia"/>
          <w:b w:val="0"/>
          <w:bCs w:val="0"/>
          <w:lang w:val="en-US" w:eastAsia="zh-CN"/>
        </w:rPr>
        <w:t xml:space="preserve">additional transition energy </w:t>
      </w:r>
      <w:r>
        <w:rPr>
          <w:rFonts w:hint="eastAsia"/>
          <w:b w:val="0"/>
          <w:bCs w:val="0"/>
          <w:lang w:val="en-US" w:eastAsia="zh-CN"/>
        </w:rPr>
        <w:t>(Rel-18)</w:t>
      </w:r>
    </w:p>
    <w:tbl>
      <w:tblPr>
        <w:tblW w:w="92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04"/>
        <w:gridCol w:w="1780"/>
        <w:gridCol w:w="1769"/>
        <w:gridCol w:w="1800"/>
        <w:gridCol w:w="1784"/>
      </w:tblGrid>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lastRenderedPageBreak/>
              <w:t>Evaluation 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3-9,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10,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11,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12,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59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4</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4</w:t>
            </w:r>
          </w:p>
        </w:tc>
      </w:tr>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3-13,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B</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 xml:space="preserve">14, </w:t>
            </w:r>
            <w:r>
              <w:rPr>
                <w:rFonts w:ascii="Arial" w:eastAsia="宋体" w:hAnsi="Arial" w:hint="eastAsia"/>
                <w:b/>
                <w:sz w:val="18"/>
              </w:rPr>
              <w:t>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15,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16,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 xml:space="preserve">1 paging per </w:t>
            </w:r>
            <w:r>
              <w:rPr>
                <w:rFonts w:ascii="Arial" w:eastAsia="宋体" w:hAnsi="Arial" w:hint="eastAsia"/>
                <w:sz w:val="18"/>
              </w:rPr>
              <w:t>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 xml:space="preserve">Measurement reporting (e.g., </w:t>
            </w:r>
            <w:r>
              <w:rPr>
                <w:rFonts w:ascii="Arial" w:eastAsia="宋体" w:hAnsi="Arial"/>
                <w:sz w:val="18"/>
                <w:lang w:val="en-GB" w:eastAsia="en-US"/>
              </w:rPr>
              <w:t>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15</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UL positioning for </w:t>
      </w:r>
      <w:r>
        <w:rPr>
          <w:rFonts w:hint="eastAsia"/>
          <w:lang w:val="en-US" w:eastAsia="zh-CN"/>
        </w:rPr>
        <w:t>Option 2</w:t>
      </w:r>
      <w:r>
        <w:rPr>
          <w:rFonts w:hint="eastAsia"/>
          <w:b w:val="0"/>
          <w:bCs w:val="0"/>
          <w:lang w:val="en-US" w:eastAsia="zh-CN"/>
        </w:rPr>
        <w:t xml:space="preserve"> (Rel-18)</w:t>
      </w:r>
    </w:p>
    <w:tbl>
      <w:tblPr>
        <w:tblW w:w="92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04"/>
        <w:gridCol w:w="1780"/>
        <w:gridCol w:w="1769"/>
        <w:gridCol w:w="1800"/>
        <w:gridCol w:w="1784"/>
      </w:tblGrid>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Case 3-17, </w:t>
            </w:r>
            <w:r>
              <w:rPr>
                <w:rFonts w:ascii="Arial" w:eastAsia="宋体" w:hAnsi="Arial" w:hint="eastAsia"/>
                <w:b/>
                <w:sz w:val="18"/>
              </w:rPr>
              <w:t>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18,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19,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3</w:t>
            </w:r>
            <w:r>
              <w:rPr>
                <w:rFonts w:ascii="Arial" w:eastAsia="宋体" w:hAnsi="Arial" w:hint="eastAsia"/>
                <w:b/>
                <w:sz w:val="18"/>
              </w:rPr>
              <w:t>-</w:t>
            </w:r>
            <w:r>
              <w:rPr>
                <w:rFonts w:ascii="Arial" w:eastAsia="宋体" w:hAnsi="Arial" w:hint="eastAsia"/>
                <w:b/>
                <w:sz w:val="18"/>
              </w:rPr>
              <w:t>20,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2</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59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0.5</w:t>
            </w:r>
          </w:p>
        </w:tc>
      </w:tr>
    </w:tbl>
    <w:p w:rsidR="00E17CAB" w:rsidRDefault="00E17CAB">
      <w:pPr>
        <w:adjustRightInd w:val="0"/>
        <w:snapToGrid w:val="0"/>
        <w:spacing w:beforeLines="50" w:before="180" w:afterLines="50" w:after="180" w:line="240" w:lineRule="auto"/>
        <w:jc w:val="both"/>
        <w:rPr>
          <w:rFonts w:ascii="Times New Roman" w:hAnsi="Times New Roman"/>
          <w:sz w:val="20"/>
          <w:szCs w:val="20"/>
        </w:rPr>
      </w:pP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rPr>
        <w:t>Evaluation results</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results are as follows:</w:t>
      </w: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16</w:t>
      </w:r>
      <w:r>
        <w:rPr>
          <w:b w:val="0"/>
          <w:bCs w:val="0"/>
        </w:rPr>
        <w:fldChar w:fldCharType="end"/>
      </w:r>
      <w:r>
        <w:rPr>
          <w:rFonts w:hint="eastAsia"/>
          <w:b w:val="0"/>
          <w:bCs w:val="0"/>
        </w:rPr>
        <w:t xml:space="preserve"> Power consumption </w:t>
      </w:r>
      <w:r>
        <w:rPr>
          <w:rFonts w:hint="eastAsia"/>
          <w:b w:val="0"/>
          <w:bCs w:val="0"/>
          <w:lang w:val="en-US" w:eastAsia="zh-CN"/>
        </w:rPr>
        <w:t xml:space="preserve">for cases [3-1] to </w:t>
      </w:r>
      <w:r>
        <w:rPr>
          <w:rFonts w:hint="eastAsia"/>
          <w:b w:val="0"/>
          <w:bCs w:val="0"/>
          <w:lang w:val="en-US" w:eastAsia="zh-CN"/>
        </w:rPr>
        <w:t>[3-8]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10000 </w:t>
      </w:r>
      <w:r>
        <w:rPr>
          <w:rFonts w:hint="eastAsia"/>
          <w:b w:val="0"/>
          <w:bCs w:val="0"/>
          <w:lang w:val="en-US" w:eastAsia="zh-CN"/>
        </w:rPr>
        <w:t>additional transition energy)</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lastRenderedPageBreak/>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2.6%</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w:t>
            </w:r>
            <w:r>
              <w:rPr>
                <w:rFonts w:ascii="Arial" w:eastAsia="等线" w:hAnsi="Arial" w:cs="Arial"/>
                <w:sz w:val="18"/>
                <w:szCs w:val="18"/>
                <w:lang w:bidi="ar"/>
              </w:rPr>
              <w:t xml:space="preserve">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89.6%</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11157.99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0.54482373</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1.359597057</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5.3%</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w:t>
            </w:r>
            <w:r>
              <w:rPr>
                <w:rFonts w:ascii="Arial" w:eastAsia="等线" w:hAnsi="Arial" w:cs="Arial"/>
                <w:sz w:val="18"/>
                <w:szCs w:val="18"/>
                <w:lang w:bidi="ar"/>
              </w:rPr>
              <w:t>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87.2%</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11465.19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0.279911865</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2.646335625</w:t>
            </w:r>
          </w:p>
        </w:tc>
      </w:tr>
      <w:tr w:rsidR="00E17CAB">
        <w:trPr>
          <w:trHeight w:val="10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2.6%</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89.6%</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11157.99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0.54482373</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5.43838823</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37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5.3%</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87.2%</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11465.19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0.279911865</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10.5853425</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2.6%</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89.6%</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11157.99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0.54482373</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7.647733448</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3-6</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5.3%</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87.2%</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11465.19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0.279911865</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14.88563789</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3-7</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2.6%</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89.6%</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11157.99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0.54482373</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3.823866724</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3-8</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5.3%</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87.2%</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11465.19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0.279911865</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7.442818944</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17</w:t>
      </w:r>
      <w:r>
        <w:rPr>
          <w:b w:val="0"/>
          <w:bCs w:val="0"/>
        </w:rPr>
        <w:fldChar w:fldCharType="end"/>
      </w:r>
      <w:r>
        <w:rPr>
          <w:rFonts w:hint="eastAsia"/>
          <w:b w:val="0"/>
          <w:bCs w:val="0"/>
        </w:rPr>
        <w:t xml:space="preserve"> Power consumption </w:t>
      </w:r>
      <w:r>
        <w:rPr>
          <w:rFonts w:hint="eastAsia"/>
          <w:b w:val="0"/>
          <w:bCs w:val="0"/>
          <w:lang w:val="en-US" w:eastAsia="zh-CN"/>
        </w:rPr>
        <w:t>for cases [3-9] to [3-16]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5000 </w:t>
      </w:r>
      <w:r>
        <w:rPr>
          <w:rFonts w:hint="eastAsia"/>
          <w:b w:val="0"/>
          <w:bCs w:val="0"/>
          <w:lang w:val="en-US" w:eastAsia="zh-CN"/>
        </w:rPr>
        <w:t>additional transition energy)</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3-9</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3.7%</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3.7%</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4.8%</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w:t>
            </w:r>
            <w:r>
              <w:rPr>
                <w:rFonts w:ascii="Arial" w:eastAsia="等线" w:hAnsi="Arial" w:cs="Arial"/>
                <w:sz w:val="18"/>
                <w:szCs w:val="18"/>
                <w:lang w:bidi="ar"/>
              </w:rPr>
              <w:t>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81.2%</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6157.99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0.300683105</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2.463526308</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3-10</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9.3%</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77.3%</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6465.19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0.157841553</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4.69293876</w:t>
            </w:r>
          </w:p>
        </w:tc>
      </w:tr>
      <w:tr w:rsidR="00E17CAB">
        <w:trPr>
          <w:trHeight w:val="10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3-11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3.7%</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4.8%</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81.2%</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6157.99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0.300683105</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9.854105233</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3-12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37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9.3%</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77.3%</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6465.19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0.157841553</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18.77175504</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3-13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3.7%</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3.7%</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4.8%</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81.2%</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6157.99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0.300683105</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13.85733548</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3-14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9.3%</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77.3%</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6465.19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0.157841553</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26.39778052</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3-15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3.7%</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3.7%</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19666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4.8%</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81.2%</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6157.99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0.300683105</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6.928667742</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3-16</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40146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9.3%</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77.3%</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6465.19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0.157841553</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13.19889026</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18</w:t>
      </w:r>
      <w:r>
        <w:rPr>
          <w:b w:val="0"/>
          <w:bCs w:val="0"/>
        </w:rPr>
        <w:fldChar w:fldCharType="end"/>
      </w:r>
      <w:r>
        <w:rPr>
          <w:rFonts w:hint="eastAsia"/>
          <w:b w:val="0"/>
          <w:bCs w:val="0"/>
        </w:rPr>
        <w:t xml:space="preserve"> Power consumption </w:t>
      </w:r>
      <w:r>
        <w:rPr>
          <w:rFonts w:hint="eastAsia"/>
          <w:b w:val="0"/>
          <w:bCs w:val="0"/>
          <w:lang w:val="en-US" w:eastAsia="zh-CN"/>
        </w:rPr>
        <w:t>for cases [3-17] to [3-20] (</w:t>
      </w:r>
      <w:r>
        <w:rPr>
          <w:rFonts w:hint="eastAsia"/>
          <w:lang w:val="en-US" w:eastAsia="zh-CN"/>
        </w:rPr>
        <w:t>Option</w:t>
      </w:r>
      <w:r>
        <w:rPr>
          <w:rFonts w:hint="eastAsia"/>
          <w:lang w:val="en-US" w:eastAsia="zh-CN"/>
        </w:rPr>
        <w:t xml:space="preserve"> 2</w:t>
      </w:r>
      <w:r>
        <w:rPr>
          <w:rFonts w:hint="eastAsia"/>
          <w:b w:val="0"/>
          <w:bCs w:val="0"/>
          <w:lang w:val="en-US" w:eastAsia="zh-CN"/>
        </w:rPr>
        <w:t>)</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3-17</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12.9%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13.6%</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xml:space="preserve">) </w:t>
            </w:r>
            <w:r>
              <w:rPr>
                <w:rFonts w:ascii="Arial" w:eastAsia="等线" w:hAnsi="Arial" w:cs="Arial"/>
                <w:sz w:val="13"/>
                <w:szCs w:val="13"/>
                <w:lang w:bidi="ar"/>
              </w:rPr>
              <w:t>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14.7%</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14.5%</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20416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20416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204.16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13.2%</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31.0%</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1547.16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0.075544922</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9.805301566</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3-18</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11.4%</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12.0%</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12.8%</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40896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40896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408.96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23.3%</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27.4%</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1751.96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0.042772461</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17.31816979</w:t>
            </w:r>
          </w:p>
        </w:tc>
      </w:tr>
      <w:tr w:rsidR="00E17CAB">
        <w:trPr>
          <w:trHeight w:val="163"/>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3-19</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12.9%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13.6%</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14.5%</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20416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20416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204.16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13.2%</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1547.16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0.075544922</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4.902650783</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3-20</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lastRenderedPageBreak/>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11.4%</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12.0%</w:t>
            </w:r>
          </w:p>
        </w:tc>
      </w:tr>
      <w:tr w:rsidR="00E17CAB">
        <w:trPr>
          <w:trHeight w:val="313"/>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13.0%</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12.8%</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40896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40896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408.96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23.3%</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27.4%</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1751.96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16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0.042772461</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8.659084894</w:t>
            </w:r>
          </w:p>
        </w:tc>
      </w:tr>
    </w:tbl>
    <w:p w:rsidR="00E17CAB" w:rsidRDefault="00911A63">
      <w:pPr>
        <w:pStyle w:val="3"/>
        <w:adjustRightInd w:val="0"/>
        <w:snapToGrid w:val="0"/>
        <w:spacing w:beforeLines="50" w:before="180" w:afterLines="50" w:after="180" w:line="240" w:lineRule="auto"/>
        <w:rPr>
          <w:rFonts w:ascii="Times New Roman" w:hAnsi="Times New Roman"/>
          <w:b/>
        </w:rPr>
      </w:pPr>
      <w:r>
        <w:rPr>
          <w:rFonts w:ascii="Times New Roman" w:hAnsi="Times New Roman"/>
          <w:b/>
        </w:rPr>
        <w:t>2.</w:t>
      </w:r>
      <w:r>
        <w:rPr>
          <w:rFonts w:ascii="Times New Roman" w:hAnsi="Times New Roman" w:hint="eastAsia"/>
          <w:b/>
        </w:rPr>
        <w:t>3</w:t>
      </w:r>
      <w:r>
        <w:rPr>
          <w:rFonts w:ascii="Times New Roman" w:hAnsi="Times New Roman"/>
          <w:b/>
        </w:rPr>
        <w:t>.</w:t>
      </w:r>
      <w:r>
        <w:rPr>
          <w:rFonts w:ascii="Times New Roman" w:hAnsi="Times New Roman" w:hint="eastAsia"/>
          <w:b/>
        </w:rPr>
        <w:t>4</w:t>
      </w:r>
      <w:r>
        <w:rPr>
          <w:rFonts w:ascii="Times New Roman" w:hAnsi="Times New Roman"/>
          <w:b/>
        </w:rPr>
        <w:t xml:space="preserve"> </w:t>
      </w:r>
      <w:r>
        <w:rPr>
          <w:rFonts w:ascii="Times New Roman" w:hAnsi="Times New Roman" w:hint="eastAsia"/>
          <w:b/>
        </w:rPr>
        <w:t>Multi-RTT</w:t>
      </w:r>
      <w:r>
        <w:rPr>
          <w:rFonts w:ascii="Times New Roman" w:hAnsi="Times New Roman"/>
          <w:b/>
        </w:rPr>
        <w:t xml:space="preserve"> positioning</w:t>
      </w: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Our assumption towards the energy consumption in multi-RTT positioning power model is shown as follows: </w:t>
      </w:r>
    </w:p>
    <w:p w:rsidR="00E17CAB" w:rsidRDefault="00911A63">
      <w:pPr>
        <w:numPr>
          <w:ilvl w:val="255"/>
          <w:numId w:val="0"/>
        </w:numPr>
        <w:autoSpaceDE w:val="0"/>
        <w:autoSpaceDN w:val="0"/>
        <w:adjustRightInd w:val="0"/>
        <w:snapToGrid w:val="0"/>
        <w:spacing w:beforeLines="50" w:before="180" w:afterLines="50" w:after="180" w:line="240" w:lineRule="auto"/>
        <w:jc w:val="center"/>
        <w:rPr>
          <w:rFonts w:ascii="Times New Roman" w:eastAsia="宋体" w:hAnsi="Times New Roman"/>
          <w:b/>
          <w:i/>
          <w:iCs/>
          <w:sz w:val="20"/>
          <w:szCs w:val="20"/>
        </w:rPr>
      </w:pPr>
      <w:r>
        <w:rPr>
          <w:noProof/>
        </w:rPr>
        <w:drawing>
          <wp:inline distT="0" distB="0" distL="114300" distR="114300">
            <wp:extent cx="4620260" cy="1853565"/>
            <wp:effectExtent l="0" t="0" r="8890" b="1333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4620260" cy="1853565"/>
                    </a:xfrm>
                    <a:prstGeom prst="rect">
                      <a:avLst/>
                    </a:prstGeom>
                    <a:noFill/>
                    <a:ln>
                      <a:noFill/>
                    </a:ln>
                  </pic:spPr>
                </pic:pic>
              </a:graphicData>
            </a:graphic>
          </wp:inline>
        </w:drawing>
      </w:r>
    </w:p>
    <w:p w:rsidR="00E17CAB" w:rsidRDefault="00911A63">
      <w:pPr>
        <w:pStyle w:val="a4"/>
        <w:adjustRightInd w:val="0"/>
        <w:snapToGrid w:val="0"/>
        <w:spacing w:before="0" w:afterLines="50" w:after="180"/>
        <w:jc w:val="center"/>
        <w:rPr>
          <w:b w:val="0"/>
          <w:bCs w:val="0"/>
          <w:lang w:val="en-US" w:eastAsia="zh-CN"/>
        </w:rPr>
      </w:pPr>
      <w:bookmarkStart w:id="11" w:name="_Ref31029"/>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4</w:t>
      </w:r>
      <w:r>
        <w:rPr>
          <w:b w:val="0"/>
          <w:bCs w:val="0"/>
        </w:rPr>
        <w:fldChar w:fldCharType="end"/>
      </w:r>
      <w:bookmarkEnd w:id="11"/>
      <w:r>
        <w:rPr>
          <w:rFonts w:hint="eastAsia"/>
          <w:b w:val="0"/>
          <w:bCs w:val="0"/>
          <w:lang w:val="en-US" w:eastAsia="zh-CN"/>
        </w:rPr>
        <w:t xml:space="preserve"> </w:t>
      </w:r>
      <w:r>
        <w:rPr>
          <w:rFonts w:hint="eastAsia"/>
          <w:b w:val="0"/>
          <w:bCs w:val="0"/>
          <w:lang w:val="en-US" w:eastAsia="zh-CN"/>
        </w:rPr>
        <w:t>Multi-RTT</w:t>
      </w:r>
      <w:r>
        <w:rPr>
          <w:rFonts w:hint="eastAsia"/>
          <w:b w:val="0"/>
          <w:bCs w:val="0"/>
        </w:rPr>
        <w:t xml:space="preserve"> positioning power model</w:t>
      </w:r>
      <w:r>
        <w:rPr>
          <w:rFonts w:hint="eastAsia"/>
          <w:b w:val="0"/>
          <w:bCs w:val="0"/>
          <w:lang w:val="en-US" w:eastAsia="zh-CN"/>
        </w:rPr>
        <w:t xml:space="preserve"> </w:t>
      </w:r>
      <w:r>
        <w:rPr>
          <w:rFonts w:hint="eastAsia"/>
          <w:b w:val="0"/>
          <w:bCs w:val="0"/>
          <w:lang w:val="en-US" w:eastAsia="zh-CN"/>
        </w:rPr>
        <w:t>for cases [4-1] to [4-20]</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evaluation assumption in multi-RTT positioning are </w:t>
      </w:r>
      <w:r>
        <w:rPr>
          <w:rFonts w:ascii="Times New Roman" w:hAnsi="Times New Roman" w:hint="eastAsia"/>
          <w:sz w:val="20"/>
          <w:szCs w:val="20"/>
        </w:rPr>
        <w:t>listed as follows:</w:t>
      </w: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19</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w:t>
      </w:r>
      <w:r>
        <w:rPr>
          <w:rFonts w:hint="eastAsia"/>
          <w:b w:val="0"/>
          <w:bCs w:val="0"/>
          <w:lang w:val="en-US" w:eastAsia="zh-CN"/>
        </w:rPr>
        <w:t>Multi-RTT</w:t>
      </w:r>
      <w:r>
        <w:rPr>
          <w:rFonts w:hint="eastAsia"/>
          <w:b w:val="0"/>
          <w:bCs w:val="0"/>
          <w:lang w:val="en-US" w:eastAsia="zh-CN"/>
        </w:rPr>
        <w:t xml:space="preserve"> positioning for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10000 </w:t>
      </w:r>
      <w:r>
        <w:rPr>
          <w:rFonts w:hint="eastAsia"/>
          <w:b w:val="0"/>
          <w:bCs w:val="0"/>
          <w:lang w:val="en-US" w:eastAsia="zh-CN"/>
        </w:rPr>
        <w:t>additional transition energy (Rel-18)</w:t>
      </w:r>
    </w:p>
    <w:tbl>
      <w:tblPr>
        <w:tblW w:w="89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35"/>
        <w:gridCol w:w="1698"/>
        <w:gridCol w:w="1650"/>
        <w:gridCol w:w="1680"/>
        <w:gridCol w:w="1714"/>
      </w:tblGrid>
      <w:tr w:rsidR="00E17CAB">
        <w:trPr>
          <w:trHeight w:val="462"/>
          <w:jc w:val="center"/>
        </w:trPr>
        <w:tc>
          <w:tcPr>
            <w:tcW w:w="223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lastRenderedPageBreak/>
              <w:t>Evaluation assumption</w:t>
            </w:r>
          </w:p>
        </w:tc>
        <w:tc>
          <w:tcPr>
            <w:tcW w:w="1698"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4-1,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65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6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1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4,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1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 xml:space="preserve">DRX </w:t>
            </w:r>
            <w:r>
              <w:rPr>
                <w:rFonts w:ascii="Arial" w:eastAsia="宋体" w:hAnsi="Arial"/>
                <w:sz w:val="18"/>
                <w:lang w:val="en-GB" w:eastAsia="en-US"/>
              </w:rPr>
              <w:t>cycle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9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698"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5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1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4</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4</w:t>
            </w:r>
          </w:p>
        </w:tc>
      </w:tr>
      <w:tr w:rsidR="00E17CAB">
        <w:trPr>
          <w:trHeight w:val="462"/>
          <w:jc w:val="center"/>
        </w:trPr>
        <w:tc>
          <w:tcPr>
            <w:tcW w:w="223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698"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4-5,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B</w:t>
            </w:r>
          </w:p>
        </w:tc>
        <w:tc>
          <w:tcPr>
            <w:tcW w:w="165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6,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6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7,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71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8,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1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 xml:space="preserve">1 </w:t>
            </w:r>
            <w:r>
              <w:rPr>
                <w:rFonts w:ascii="Arial" w:eastAsia="宋体" w:hAnsi="Arial" w:hint="eastAsia"/>
                <w:sz w:val="18"/>
              </w:rPr>
              <w:t>paging per DRX cycle</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5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698"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5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6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1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 xml:space="preserve">Measurement reporting (e.g., RA/CG-SDT, </w:t>
            </w:r>
            <w:r>
              <w:rPr>
                <w:rFonts w:ascii="Arial" w:eastAsia="宋体" w:hAnsi="Arial"/>
                <w:sz w:val="18"/>
                <w:lang w:val="en-GB" w:eastAsia="en-US"/>
              </w:rPr>
              <w:t>reporting interval)</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6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1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69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65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6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1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20</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Multi-RTT positioning for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5000 </w:t>
      </w:r>
      <w:r>
        <w:rPr>
          <w:rFonts w:hint="eastAsia"/>
          <w:b w:val="0"/>
          <w:bCs w:val="0"/>
          <w:lang w:val="en-US" w:eastAsia="zh-CN"/>
        </w:rPr>
        <w:t>additional transition energy (Rel-18)</w:t>
      </w:r>
    </w:p>
    <w:tbl>
      <w:tblPr>
        <w:tblW w:w="92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04"/>
        <w:gridCol w:w="1780"/>
        <w:gridCol w:w="1769"/>
        <w:gridCol w:w="1800"/>
        <w:gridCol w:w="1784"/>
      </w:tblGrid>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lastRenderedPageBreak/>
              <w:t>Evaluation 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4-9,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10,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11,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12,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 xml:space="preserve">Sleep </w:t>
            </w:r>
            <w:r>
              <w:rPr>
                <w:rFonts w:ascii="Arial" w:eastAsia="宋体" w:hAnsi="Arial"/>
                <w:sz w:val="18"/>
                <w:lang w:val="en-GB" w:eastAsia="en-US"/>
              </w:rPr>
              <w:t>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59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4</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4</w:t>
            </w:r>
          </w:p>
        </w:tc>
      </w:tr>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4-13,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B</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14,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15,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16,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1</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1</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21</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w:t>
      </w:r>
      <w:r>
        <w:rPr>
          <w:rFonts w:hint="eastAsia"/>
          <w:b w:val="0"/>
          <w:bCs w:val="0"/>
          <w:lang w:val="en-US" w:eastAsia="zh-CN"/>
        </w:rPr>
        <w:t>Multi-RTT</w:t>
      </w:r>
      <w:r>
        <w:rPr>
          <w:rFonts w:hint="eastAsia"/>
          <w:b w:val="0"/>
          <w:bCs w:val="0"/>
          <w:lang w:val="en-US" w:eastAsia="zh-CN"/>
        </w:rPr>
        <w:t xml:space="preserve"> positioning for </w:t>
      </w:r>
      <w:r>
        <w:rPr>
          <w:rFonts w:hint="eastAsia"/>
          <w:lang w:val="en-US" w:eastAsia="zh-CN"/>
        </w:rPr>
        <w:t>Option 2</w:t>
      </w:r>
      <w:r>
        <w:rPr>
          <w:rFonts w:hint="eastAsia"/>
          <w:b w:val="0"/>
          <w:bCs w:val="0"/>
          <w:lang w:val="en-US" w:eastAsia="zh-CN"/>
        </w:rPr>
        <w:t xml:space="preserve"> (Rel-18)</w:t>
      </w:r>
    </w:p>
    <w:tbl>
      <w:tblPr>
        <w:tblW w:w="92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104"/>
        <w:gridCol w:w="1780"/>
        <w:gridCol w:w="1769"/>
        <w:gridCol w:w="1800"/>
        <w:gridCol w:w="1784"/>
      </w:tblGrid>
      <w:tr w:rsidR="00E17CAB">
        <w:trPr>
          <w:trHeight w:val="462"/>
          <w:jc w:val="center"/>
        </w:trPr>
        <w:tc>
          <w:tcPr>
            <w:tcW w:w="2104"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7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4-17,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76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18,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8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19,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4</w:t>
            </w:r>
            <w:r>
              <w:rPr>
                <w:rFonts w:ascii="Arial" w:eastAsia="宋体" w:hAnsi="Arial" w:hint="eastAsia"/>
                <w:b/>
                <w:sz w:val="18"/>
              </w:rPr>
              <w:t>-</w:t>
            </w:r>
            <w:r>
              <w:rPr>
                <w:rFonts w:ascii="Arial" w:eastAsia="宋体" w:hAnsi="Arial" w:hint="eastAsia"/>
                <w:b/>
                <w:sz w:val="18"/>
              </w:rPr>
              <w:t>20,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Multi-RTT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2</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6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6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592"/>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80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20"/>
          <w:jc w:val="center"/>
        </w:trPr>
        <w:tc>
          <w:tcPr>
            <w:tcW w:w="2104"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69"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8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0.5</w:t>
            </w:r>
          </w:p>
        </w:tc>
        <w:tc>
          <w:tcPr>
            <w:tcW w:w="1784"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0.5</w:t>
            </w:r>
          </w:p>
        </w:tc>
      </w:tr>
    </w:tbl>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rPr>
        <w:t>Evaluation results</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evaluation </w:t>
      </w:r>
      <w:r>
        <w:rPr>
          <w:rFonts w:ascii="Times New Roman" w:hAnsi="Times New Roman" w:hint="eastAsia"/>
          <w:sz w:val="20"/>
          <w:szCs w:val="20"/>
        </w:rPr>
        <w:t>results are as follows:</w:t>
      </w:r>
    </w:p>
    <w:bookmarkEnd w:id="0"/>
    <w:bookmarkEnd w:id="1"/>
    <w:bookmarkEnd w:id="2"/>
    <w:bookmarkEnd w:id="3"/>
    <w:bookmarkEnd w:id="4"/>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22</w:t>
      </w:r>
      <w:r>
        <w:rPr>
          <w:b w:val="0"/>
          <w:bCs w:val="0"/>
        </w:rPr>
        <w:fldChar w:fldCharType="end"/>
      </w:r>
      <w:r>
        <w:rPr>
          <w:rFonts w:hint="eastAsia"/>
          <w:b w:val="0"/>
          <w:bCs w:val="0"/>
        </w:rPr>
        <w:t xml:space="preserve"> Power consumption </w:t>
      </w:r>
      <w:r>
        <w:rPr>
          <w:rFonts w:hint="eastAsia"/>
          <w:b w:val="0"/>
          <w:bCs w:val="0"/>
          <w:lang w:val="en-US" w:eastAsia="zh-CN"/>
        </w:rPr>
        <w:t>for cases [4-1] to [4-8]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10000 </w:t>
      </w:r>
      <w:r>
        <w:rPr>
          <w:rFonts w:hint="eastAsia"/>
          <w:b w:val="0"/>
          <w:bCs w:val="0"/>
          <w:lang w:val="en-US" w:eastAsia="zh-CN"/>
        </w:rPr>
        <w:t>additional transition energy)</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lastRenderedPageBreak/>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Micro </w:t>
            </w:r>
            <w:r>
              <w:rPr>
                <w:rFonts w:ascii="Arial" w:eastAsia="等线" w:hAnsi="Arial" w:cs="Arial"/>
                <w:sz w:val="18"/>
                <w:szCs w:val="18"/>
                <w:lang w:bidi="ar"/>
              </w:rPr>
              <w:t>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12082.39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0.589960449</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1.255576949</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4.9%</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 xml:space="preserve">Total </w:t>
            </w:r>
            <w:r>
              <w:rPr>
                <w:rFonts w:ascii="Arial" w:eastAsia="等线" w:hAnsi="Arial" w:cs="Arial"/>
                <w:b/>
                <w:bCs/>
                <w:sz w:val="18"/>
                <w:szCs w:val="18"/>
                <w:lang w:bidi="ar"/>
              </w:rPr>
              <w:t>(every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12389.59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0.302480225</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2.448889813</w:t>
            </w:r>
          </w:p>
        </w:tc>
      </w:tr>
      <w:tr w:rsidR="00E17CAB">
        <w:trPr>
          <w:trHeight w:val="10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ultra-deep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82.8%</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12082.39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0.589960449</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5.022307795</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30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4.9%</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80.7%</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12389.59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0.302480225</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9.795559253</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12082.39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0.589960449</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7.062620337</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4-6</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4.9%</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12389.59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0.302480225</w:t>
            </w:r>
          </w:p>
        </w:tc>
      </w:tr>
      <w:tr w:rsidR="00E17CAB">
        <w:trPr>
          <w:trHeight w:val="173"/>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13.7750052</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4-7</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8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3.5%</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12082.39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0.589960449</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3.531310168</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4-8</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lastRenderedPageBreak/>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4.9%</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80.7%</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12389.59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lang w:bidi="ar"/>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0.302480225</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6.8875026</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23</w:t>
      </w:r>
      <w:r>
        <w:rPr>
          <w:b w:val="0"/>
          <w:bCs w:val="0"/>
        </w:rPr>
        <w:fldChar w:fldCharType="end"/>
      </w:r>
      <w:r>
        <w:rPr>
          <w:rFonts w:hint="eastAsia"/>
          <w:b w:val="0"/>
          <w:bCs w:val="0"/>
        </w:rPr>
        <w:t xml:space="preserve"> Power consumption </w:t>
      </w:r>
      <w:r>
        <w:rPr>
          <w:rFonts w:hint="eastAsia"/>
          <w:b w:val="0"/>
          <w:bCs w:val="0"/>
          <w:lang w:val="en-US" w:eastAsia="zh-CN"/>
        </w:rPr>
        <w:t>for cases [4-9] to [4-16]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5000 </w:t>
      </w:r>
      <w:r>
        <w:rPr>
          <w:rFonts w:hint="eastAsia"/>
          <w:b w:val="0"/>
          <w:bCs w:val="0"/>
          <w:lang w:val="en-US" w:eastAsia="zh-CN"/>
        </w:rPr>
        <w:t xml:space="preserve">additional </w:t>
      </w:r>
      <w:r>
        <w:rPr>
          <w:rFonts w:hint="eastAsia"/>
          <w:b w:val="0"/>
          <w:bCs w:val="0"/>
          <w:lang w:val="en-US" w:eastAsia="zh-CN"/>
        </w:rPr>
        <w:t>transition energy)</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4-9</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7.6%</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4.2%</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w:t>
            </w:r>
            <w:r>
              <w:rPr>
                <w:rFonts w:ascii="Arial" w:eastAsia="等线" w:hAnsi="Arial" w:cs="Arial"/>
                <w:sz w:val="18"/>
                <w:szCs w:val="18"/>
                <w:lang w:bidi="ar"/>
              </w:rPr>
              <w:t xml:space="preserve"> up and down for ultra-deep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7082.39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0.345819824</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2.141984608</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4-10</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7.3%</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67.7%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7389.59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0.180409912</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4.105876069</w:t>
            </w:r>
          </w:p>
        </w:tc>
      </w:tr>
      <w:tr w:rsidR="00E17CAB">
        <w:trPr>
          <w:trHeight w:val="10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4-11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 xml:space="preserve">DRX </w:t>
            </w:r>
            <w:r>
              <w:rPr>
                <w:rFonts w:ascii="Arial" w:eastAsia="等线" w:hAnsi="Arial" w:cs="Arial"/>
                <w:sz w:val="18"/>
                <w:szCs w:val="18"/>
                <w:lang w:bidi="ar"/>
              </w:rPr>
              <w:t>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7.6%</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4.2%</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70.6%</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7082.39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0.345819824</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8.567938433</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4-12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2.7%</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163"/>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5.7%</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7.3%</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67.7%</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7389.59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0.180409912</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16.42350428</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4-13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7.6%</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4.2%</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7082.39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0.345819824</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12.04866342</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4-14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19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7.3%</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67.7%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7389.59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0.180409912</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23.09555289</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lastRenderedPageBreak/>
              <w:t>Case 4-15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7.6%</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4.2%</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w:t>
            </w:r>
            <w:r>
              <w:rPr>
                <w:rFonts w:ascii="Arial" w:eastAsia="等线" w:hAnsi="Arial" w:cs="Arial"/>
                <w:sz w:val="18"/>
                <w:szCs w:val="18"/>
                <w:lang w:bidi="ar"/>
              </w:rPr>
              <w:t xml:space="preserve"> for ultra-deep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7082.39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0.345819824</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6.024331711</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4-16</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PRS </w:t>
            </w:r>
            <w:r>
              <w:rPr>
                <w:rFonts w:ascii="Arial" w:eastAsia="等线" w:hAnsi="Arial" w:cs="Arial"/>
                <w:sz w:val="18"/>
                <w:szCs w:val="18"/>
                <w:lang w:bidi="ar"/>
              </w:rPr>
              <w:t>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9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7.3%</w:t>
            </w:r>
          </w:p>
        </w:tc>
      </w:tr>
      <w:tr w:rsidR="00E17CAB">
        <w:trPr>
          <w:trHeight w:val="9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26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w:t>
            </w:r>
          </w:p>
        </w:tc>
      </w:tr>
      <w:tr w:rsidR="00E17CAB">
        <w:trPr>
          <w:trHeight w:val="392"/>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light </w:t>
            </w:r>
            <w:r>
              <w:rPr>
                <w:rFonts w:ascii="Arial" w:eastAsia="等线" w:hAnsi="Arial" w:cs="Arial"/>
                <w:sz w:val="18"/>
                <w:szCs w:val="18"/>
                <w:lang w:bidi="ar"/>
              </w:rPr>
              <w:t>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177"/>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67.7%</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7389.59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0.180409912</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11.54777644</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24</w:t>
      </w:r>
      <w:r>
        <w:rPr>
          <w:b w:val="0"/>
          <w:bCs w:val="0"/>
        </w:rPr>
        <w:fldChar w:fldCharType="end"/>
      </w:r>
      <w:r>
        <w:rPr>
          <w:rFonts w:hint="eastAsia"/>
          <w:b w:val="0"/>
          <w:bCs w:val="0"/>
        </w:rPr>
        <w:t xml:space="preserve"> Power consumption </w:t>
      </w:r>
      <w:r>
        <w:rPr>
          <w:rFonts w:hint="eastAsia"/>
          <w:b w:val="0"/>
          <w:bCs w:val="0"/>
          <w:lang w:val="en-US" w:eastAsia="zh-CN"/>
        </w:rPr>
        <w:t>for cases [4-17] to [4-20] (</w:t>
      </w:r>
      <w:r>
        <w:rPr>
          <w:rFonts w:hint="eastAsia"/>
          <w:lang w:val="en-US" w:eastAsia="zh-CN"/>
        </w:rPr>
        <w:t>Option 2</w:t>
      </w:r>
      <w:r>
        <w:rPr>
          <w:rFonts w:hint="eastAsia"/>
          <w:b w:val="0"/>
          <w:bCs w:val="0"/>
          <w:lang w:val="en-US" w:eastAsia="zh-CN"/>
        </w:rPr>
        <w:t>)</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4-17</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9.2%</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21.8%</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7.3%</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w:t>
            </w:r>
            <w:r>
              <w:rPr>
                <w:rFonts w:ascii="Arial" w:eastAsia="等线" w:hAnsi="Arial" w:cs="Arial"/>
                <w:sz w:val="18"/>
                <w:szCs w:val="18"/>
                <w:lang w:bidi="ar"/>
              </w:rPr>
              <w:t>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480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19.4%</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2471.76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0.120691406</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6.137477089</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4-18</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DRX </w:t>
            </w:r>
            <w:r>
              <w:rPr>
                <w:rFonts w:ascii="Arial" w:eastAsia="等线" w:hAnsi="Arial" w:cs="Arial"/>
                <w:sz w:val="18"/>
                <w:szCs w:val="18"/>
                <w:lang w:bidi="ar"/>
              </w:rPr>
              <w:t>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7.5%</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8.5%</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20.2%</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6.7%</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15.3%</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480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17.9%</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2676.56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0.065345703</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11.33572225</w:t>
            </w:r>
          </w:p>
        </w:tc>
      </w:tr>
      <w:tr w:rsidR="00E17CAB">
        <w:trPr>
          <w:trHeight w:val="163"/>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4-19</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4.9%</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9.2%</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21.8%</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7.3%</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480</w:t>
            </w:r>
          </w:p>
        </w:tc>
        <w:tc>
          <w:tcPr>
            <w:tcW w:w="10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19.4%</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2471.76</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0.120691406</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3.068738545</w:t>
            </w:r>
          </w:p>
        </w:tc>
      </w:tr>
      <w:tr w:rsidR="00E17CAB">
        <w:trPr>
          <w:trHeight w:val="189"/>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4-20</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=0.5,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7.5%</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313"/>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8.5%</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15.7%</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20.2%</w:t>
            </w:r>
          </w:p>
        </w:tc>
      </w:tr>
      <w:tr w:rsidR="00E17CAB">
        <w:trPr>
          <w:trHeight w:val="21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6.7%</w:t>
            </w:r>
          </w:p>
        </w:tc>
      </w:tr>
      <w:tr w:rsidR="00E17CAB">
        <w:trPr>
          <w:trHeight w:val="36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15.3%</w:t>
            </w:r>
          </w:p>
        </w:tc>
      </w:tr>
      <w:tr w:rsidR="00E17CAB">
        <w:trPr>
          <w:trHeight w:val="53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3.7%</w:t>
            </w:r>
          </w:p>
        </w:tc>
      </w:tr>
      <w:tr w:rsidR="00E17CAB">
        <w:trPr>
          <w:trHeight w:val="189"/>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ultra-deep sleep</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480</w:t>
            </w:r>
          </w:p>
        </w:tc>
        <w:tc>
          <w:tcPr>
            <w:tcW w:w="10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17.9%</w:t>
            </w:r>
          </w:p>
        </w:tc>
      </w:tr>
      <w:tr w:rsidR="00E17CAB">
        <w:trPr>
          <w:trHeight w:val="16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2676.56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16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0.065345703</w:t>
            </w:r>
          </w:p>
        </w:tc>
      </w:tr>
      <w:tr w:rsidR="00E17CAB">
        <w:trPr>
          <w:trHeight w:val="1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5.667861124</w:t>
            </w:r>
          </w:p>
        </w:tc>
      </w:tr>
    </w:tbl>
    <w:p w:rsidR="00E17CAB" w:rsidRDefault="00911A63">
      <w:pPr>
        <w:adjustRightInd w:val="0"/>
        <w:snapToGrid w:val="0"/>
        <w:outlineLvl w:val="2"/>
        <w:rPr>
          <w:rFonts w:ascii="Times New Roman" w:hAnsi="Times New Roman"/>
          <w:b/>
        </w:rPr>
      </w:pPr>
      <w:r>
        <w:rPr>
          <w:rFonts w:ascii="Times New Roman" w:hAnsi="Times New Roman" w:hint="eastAsia"/>
          <w:b/>
        </w:rPr>
        <w:t xml:space="preserve">2.3.5 Evaluation summary </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Summary of UE power consumption results for each evaluated case positioning are as follows:</w:t>
      </w:r>
    </w:p>
    <w:p w:rsidR="00E17CAB" w:rsidRDefault="00E17CAB">
      <w:pPr>
        <w:adjustRightInd w:val="0"/>
        <w:snapToGrid w:val="0"/>
        <w:spacing w:beforeLines="50" w:before="180" w:afterLines="50" w:after="180" w:line="240" w:lineRule="auto"/>
        <w:jc w:val="both"/>
        <w:rPr>
          <w:rFonts w:ascii="Times New Roman" w:hAnsi="Times New Roman"/>
          <w:sz w:val="20"/>
          <w:szCs w:val="20"/>
        </w:rPr>
      </w:pPr>
    </w:p>
    <w:p w:rsidR="00E17CAB" w:rsidRDefault="00E17CAB">
      <w:pPr>
        <w:adjustRightInd w:val="0"/>
        <w:snapToGrid w:val="0"/>
        <w:spacing w:beforeLines="50" w:before="180" w:afterLines="50" w:after="180" w:line="240" w:lineRule="auto"/>
        <w:jc w:val="both"/>
        <w:rPr>
          <w:rFonts w:ascii="Times New Roman" w:hAnsi="Times New Roman"/>
          <w:sz w:val="20"/>
          <w:szCs w:val="20"/>
        </w:rPr>
      </w:pPr>
    </w:p>
    <w:p w:rsidR="00E17CAB" w:rsidRDefault="00E17CAB">
      <w:pPr>
        <w:adjustRightInd w:val="0"/>
        <w:snapToGrid w:val="0"/>
        <w:spacing w:beforeLines="50" w:before="180" w:afterLines="50" w:after="180" w:line="240" w:lineRule="auto"/>
        <w:jc w:val="both"/>
        <w:rPr>
          <w:rFonts w:ascii="Times New Roman" w:hAnsi="Times New Roman"/>
          <w:sz w:val="20"/>
          <w:szCs w:val="20"/>
        </w:rPr>
      </w:pPr>
    </w:p>
    <w:p w:rsidR="00E17CAB" w:rsidRDefault="00E17CAB">
      <w:pPr>
        <w:adjustRightInd w:val="0"/>
        <w:snapToGrid w:val="0"/>
        <w:spacing w:beforeLines="50" w:before="180" w:afterLines="50" w:after="180" w:line="240" w:lineRule="auto"/>
        <w:jc w:val="both"/>
        <w:rPr>
          <w:rFonts w:ascii="Times New Roman" w:hAnsi="Times New Roman"/>
          <w:sz w:val="20"/>
          <w:szCs w:val="20"/>
        </w:rPr>
      </w:pPr>
    </w:p>
    <w:p w:rsidR="00E17CAB" w:rsidRDefault="00E17CAB">
      <w:pPr>
        <w:adjustRightInd w:val="0"/>
        <w:snapToGrid w:val="0"/>
        <w:spacing w:beforeLines="50" w:before="180" w:afterLines="50" w:after="180" w:line="240" w:lineRule="auto"/>
        <w:jc w:val="both"/>
        <w:rPr>
          <w:rFonts w:ascii="Times New Roman" w:hAnsi="Times New Roman"/>
          <w:sz w:val="20"/>
          <w:szCs w:val="20"/>
        </w:rPr>
      </w:pPr>
    </w:p>
    <w:p w:rsidR="00E17CAB" w:rsidRDefault="00E17CAB">
      <w:pPr>
        <w:adjustRightInd w:val="0"/>
        <w:snapToGrid w:val="0"/>
        <w:spacing w:beforeLines="50" w:before="180" w:afterLines="50" w:after="180" w:line="240" w:lineRule="auto"/>
        <w:jc w:val="both"/>
        <w:rPr>
          <w:rFonts w:ascii="Times New Roman" w:hAnsi="Times New Roman"/>
          <w:sz w:val="20"/>
          <w:szCs w:val="20"/>
        </w:rPr>
      </w:pPr>
    </w:p>
    <w:p w:rsidR="00E17CAB" w:rsidRDefault="00911A63">
      <w:pPr>
        <w:pStyle w:val="a4"/>
        <w:adjustRightInd w:val="0"/>
        <w:snapToGrid w:val="0"/>
        <w:spacing w:before="0" w:after="0"/>
        <w:jc w:val="center"/>
        <w:rPr>
          <w:b w:val="0"/>
          <w:bCs w:val="0"/>
          <w:lang w:val="en-US" w:eastAsia="zh-CN"/>
        </w:rPr>
      </w:pPr>
      <w:bookmarkStart w:id="12" w:name="_Ref30887"/>
      <w:r>
        <w:rPr>
          <w:rFonts w:hint="eastAsia"/>
          <w:b w:val="0"/>
          <w:bCs w:val="0"/>
        </w:rPr>
        <w:lastRenderedPageBreak/>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25</w:t>
      </w:r>
      <w:r>
        <w:rPr>
          <w:rFonts w:hint="eastAsia"/>
          <w:b w:val="0"/>
          <w:bCs w:val="0"/>
        </w:rPr>
        <w:fldChar w:fldCharType="end"/>
      </w:r>
      <w:r>
        <w:rPr>
          <w:rFonts w:hint="eastAsia"/>
          <w:b w:val="0"/>
          <w:bCs w:val="0"/>
        </w:rPr>
        <w:t xml:space="preserve"> </w:t>
      </w:r>
      <w:r>
        <w:rPr>
          <w:rFonts w:hint="eastAsia"/>
          <w:b w:val="0"/>
          <w:bCs w:val="0"/>
          <w:lang w:eastAsia="zh-CN"/>
        </w:rPr>
        <w:t xml:space="preserve">UE </w:t>
      </w:r>
      <w:r>
        <w:rPr>
          <w:rFonts w:hint="eastAsia"/>
          <w:b w:val="0"/>
          <w:bCs w:val="0"/>
          <w:lang w:eastAsia="zh-CN"/>
        </w:rPr>
        <w:t>power consumption results</w:t>
      </w:r>
      <w:r>
        <w:rPr>
          <w:rFonts w:hint="eastAsia"/>
          <w:b w:val="0"/>
          <w:bCs w:val="0"/>
        </w:rPr>
        <w:t xml:space="preserve"> </w:t>
      </w:r>
      <w:r>
        <w:rPr>
          <w:rFonts w:hint="eastAsia"/>
          <w:b w:val="0"/>
          <w:bCs w:val="0"/>
          <w:lang w:val="en-US" w:eastAsia="zh-CN"/>
        </w:rPr>
        <w:t>for UE-based DL positioning (Rel-18)</w:t>
      </w:r>
      <w:bookmarkEnd w:id="12"/>
    </w:p>
    <w:tbl>
      <w:tblPr>
        <w:tblStyle w:val="TableGrid2"/>
        <w:tblW w:w="101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92"/>
        <w:gridCol w:w="3297"/>
        <w:gridCol w:w="1451"/>
        <w:gridCol w:w="1007"/>
        <w:gridCol w:w="1348"/>
        <w:gridCol w:w="1317"/>
      </w:tblGrid>
      <w:tr w:rsidR="00E17CAB">
        <w:trPr>
          <w:trHeight w:val="303"/>
          <w:jc w:val="center"/>
        </w:trPr>
        <w:tc>
          <w:tcPr>
            <w:tcW w:w="4989" w:type="dxa"/>
            <w:gridSpan w:val="2"/>
            <w:vMerge w:val="restart"/>
            <w:vAlign w:val="center"/>
          </w:tcPr>
          <w:p w:rsidR="00E17CAB" w:rsidRDefault="00911A63">
            <w:pPr>
              <w:pStyle w:val="TAH"/>
              <w:adjustRightInd w:val="0"/>
              <w:snapToGrid w:val="0"/>
              <w:spacing w:before="20"/>
              <w:rPr>
                <w:szCs w:val="18"/>
              </w:rPr>
            </w:pPr>
            <w:r>
              <w:rPr>
                <w:szCs w:val="18"/>
              </w:rPr>
              <w:t>Evaluation case description</w:t>
            </w:r>
          </w:p>
        </w:tc>
        <w:tc>
          <w:tcPr>
            <w:tcW w:w="1451" w:type="dxa"/>
            <w:vMerge w:val="restart"/>
            <w:vAlign w:val="center"/>
          </w:tcPr>
          <w:p w:rsidR="00E17CAB" w:rsidRDefault="00911A63">
            <w:pPr>
              <w:pStyle w:val="TAH"/>
              <w:adjustRightInd w:val="0"/>
              <w:snapToGrid w:val="0"/>
              <w:spacing w:before="20"/>
              <w:rPr>
                <w:rFonts w:eastAsia="Times New Roman"/>
                <w:b w:val="0"/>
                <w:szCs w:val="18"/>
              </w:rPr>
            </w:pPr>
            <w:r>
              <w:rPr>
                <w:szCs w:val="18"/>
              </w:rPr>
              <w:t>Slot-averaged relative power unit (P2)</w:t>
            </w:r>
          </w:p>
        </w:tc>
        <w:tc>
          <w:tcPr>
            <w:tcW w:w="1007" w:type="dxa"/>
            <w:vMerge w:val="restart"/>
            <w:vAlign w:val="center"/>
          </w:tcPr>
          <w:p w:rsidR="00E17CAB" w:rsidRDefault="00911A63">
            <w:pPr>
              <w:pStyle w:val="TAH"/>
              <w:adjustRightInd w:val="0"/>
              <w:snapToGrid w:val="0"/>
              <w:spacing w:before="20"/>
              <w:rPr>
                <w:rFonts w:eastAsia="Times New Roman"/>
                <w:b w:val="0"/>
                <w:szCs w:val="18"/>
              </w:rPr>
            </w:pPr>
            <w:r>
              <w:rPr>
                <w:szCs w:val="18"/>
              </w:rPr>
              <w:t>Battery life (in month)</w:t>
            </w:r>
          </w:p>
        </w:tc>
        <w:tc>
          <w:tcPr>
            <w:tcW w:w="2665" w:type="dxa"/>
            <w:gridSpan w:val="2"/>
            <w:vAlign w:val="center"/>
          </w:tcPr>
          <w:p w:rsidR="00E17CAB" w:rsidRDefault="00911A63">
            <w:pPr>
              <w:pStyle w:val="TAH"/>
              <w:adjustRightInd w:val="0"/>
              <w:snapToGrid w:val="0"/>
              <w:spacing w:before="20"/>
              <w:rPr>
                <w:rFonts w:eastAsia="Times New Roman"/>
                <w:b w:val="0"/>
                <w:szCs w:val="18"/>
              </w:rPr>
            </w:pPr>
            <w:r>
              <w:rPr>
                <w:szCs w:val="18"/>
              </w:rPr>
              <w:t>Target requirement</w:t>
            </w:r>
            <w:r>
              <w:rPr>
                <w:rFonts w:eastAsia="Times New Roman"/>
                <w:szCs w:val="18"/>
              </w:rPr>
              <w:t>s</w:t>
            </w:r>
            <w:r>
              <w:rPr>
                <w:szCs w:val="18"/>
              </w:rPr>
              <w:t xml:space="preserve"> met</w:t>
            </w:r>
            <w:r>
              <w:rPr>
                <w:rFonts w:eastAsia="Times New Roman"/>
                <w:szCs w:val="18"/>
              </w:rPr>
              <w:t>?</w:t>
            </w:r>
            <w:r>
              <w:rPr>
                <w:szCs w:val="18"/>
              </w:rPr>
              <w:t xml:space="preserve"> </w:t>
            </w:r>
            <w:r>
              <w:rPr>
                <w:rFonts w:eastAsia="Times New Roman"/>
                <w:szCs w:val="18"/>
              </w:rPr>
              <w:t>(</w:t>
            </w:r>
            <w:r>
              <w:rPr>
                <w:szCs w:val="18"/>
              </w:rPr>
              <w:t>Yes/No</w:t>
            </w:r>
            <w:r>
              <w:rPr>
                <w:rFonts w:eastAsia="Times New Roman"/>
                <w:szCs w:val="18"/>
              </w:rPr>
              <w:t>)</w:t>
            </w:r>
            <w:r>
              <w:rPr>
                <w:szCs w:val="18"/>
              </w:rPr>
              <w:t>; If no, provide gaps</w:t>
            </w:r>
          </w:p>
        </w:tc>
      </w:tr>
      <w:tr w:rsidR="00E17CAB">
        <w:trPr>
          <w:trHeight w:val="159"/>
          <w:jc w:val="center"/>
        </w:trPr>
        <w:tc>
          <w:tcPr>
            <w:tcW w:w="4989" w:type="dxa"/>
            <w:gridSpan w:val="2"/>
            <w:vMerge/>
            <w:vAlign w:val="center"/>
          </w:tcPr>
          <w:p w:rsidR="00E17CAB" w:rsidRDefault="00E17CAB">
            <w:pPr>
              <w:pStyle w:val="TAH"/>
              <w:adjustRightInd w:val="0"/>
              <w:snapToGrid w:val="0"/>
              <w:spacing w:before="20"/>
              <w:rPr>
                <w:rFonts w:eastAsia="Times New Roman"/>
                <w:b w:val="0"/>
                <w:szCs w:val="18"/>
              </w:rPr>
            </w:pPr>
          </w:p>
        </w:tc>
        <w:tc>
          <w:tcPr>
            <w:tcW w:w="1451" w:type="dxa"/>
            <w:vMerge/>
            <w:vAlign w:val="center"/>
          </w:tcPr>
          <w:p w:rsidR="00E17CAB" w:rsidRDefault="00E17CAB">
            <w:pPr>
              <w:pStyle w:val="TAH"/>
              <w:adjustRightInd w:val="0"/>
              <w:snapToGrid w:val="0"/>
              <w:spacing w:before="20"/>
              <w:rPr>
                <w:rFonts w:eastAsia="Times New Roman"/>
                <w:b w:val="0"/>
                <w:szCs w:val="18"/>
              </w:rPr>
            </w:pPr>
          </w:p>
        </w:tc>
        <w:tc>
          <w:tcPr>
            <w:tcW w:w="1007" w:type="dxa"/>
            <w:vMerge/>
            <w:vAlign w:val="center"/>
          </w:tcPr>
          <w:p w:rsidR="00E17CAB" w:rsidRDefault="00E17CAB">
            <w:pPr>
              <w:pStyle w:val="TAH"/>
              <w:adjustRightInd w:val="0"/>
              <w:snapToGrid w:val="0"/>
              <w:spacing w:before="20"/>
              <w:rPr>
                <w:rFonts w:eastAsia="Times New Roman"/>
                <w:b w:val="0"/>
                <w:szCs w:val="18"/>
              </w:rPr>
            </w:pPr>
          </w:p>
        </w:tc>
        <w:tc>
          <w:tcPr>
            <w:tcW w:w="1348" w:type="dxa"/>
            <w:vAlign w:val="center"/>
          </w:tcPr>
          <w:p w:rsidR="00E17CAB" w:rsidRDefault="00911A63">
            <w:pPr>
              <w:pStyle w:val="TAH"/>
              <w:adjustRightInd w:val="0"/>
              <w:snapToGrid w:val="0"/>
              <w:spacing w:before="20"/>
              <w:rPr>
                <w:rFonts w:eastAsia="Times New Roman"/>
                <w:b w:val="0"/>
                <w:szCs w:val="18"/>
              </w:rPr>
            </w:pPr>
            <w:r>
              <w:rPr>
                <w:szCs w:val="18"/>
              </w:rPr>
              <w:t>6 months</w:t>
            </w:r>
          </w:p>
        </w:tc>
        <w:tc>
          <w:tcPr>
            <w:tcW w:w="1317" w:type="dxa"/>
            <w:vAlign w:val="center"/>
          </w:tcPr>
          <w:p w:rsidR="00E17CAB" w:rsidRDefault="00911A63">
            <w:pPr>
              <w:pStyle w:val="TAH"/>
              <w:adjustRightInd w:val="0"/>
              <w:snapToGrid w:val="0"/>
              <w:spacing w:before="20"/>
              <w:rPr>
                <w:rFonts w:eastAsia="Times New Roman"/>
                <w:b w:val="0"/>
                <w:szCs w:val="18"/>
              </w:rPr>
            </w:pPr>
            <w:r>
              <w:rPr>
                <w:szCs w:val="18"/>
              </w:rPr>
              <w:t>12 months</w:t>
            </w:r>
          </w:p>
        </w:tc>
      </w:tr>
      <w:tr w:rsidR="00E17CAB">
        <w:trPr>
          <w:trHeight w:val="324"/>
          <w:jc w:val="center"/>
        </w:trPr>
        <w:tc>
          <w:tcPr>
            <w:tcW w:w="1692" w:type="dxa"/>
            <w:vMerge w:val="restart"/>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UE-based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DL </w:t>
            </w:r>
            <w:r>
              <w:rPr>
                <w:rFonts w:eastAsia="宋体" w:hint="eastAsia"/>
                <w:szCs w:val="18"/>
              </w:rPr>
              <w:t>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option 1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[additional transition energy = 10000]</w:t>
            </w: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0.57</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1.29</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4.71</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10.71</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0.29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2.52</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3.48</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9.48</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0.57</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5.16</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0.84</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6.84</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1-4</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0.29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10.06</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1.94</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1-5</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0.57</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7.26</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4.74</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1-6</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0.29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14.15</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1-7</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 xml:space="preserve">DRX </w:t>
            </w:r>
            <w:r>
              <w:rPr>
                <w:rFonts w:eastAsia="宋体" w:hint="eastAsia"/>
                <w:szCs w:val="18"/>
              </w:rPr>
              <w:t>c</w:t>
            </w:r>
            <w:r>
              <w:rPr>
                <w:rFonts w:eastAsia="宋体"/>
                <w:szCs w:val="18"/>
              </w:rPr>
              <w:t>ycle</w:t>
            </w:r>
            <w:r>
              <w:rPr>
                <w:rFonts w:eastAsia="宋体" w:hint="eastAsia"/>
                <w:szCs w:val="18"/>
              </w:rPr>
              <w:t>=10.24s]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0.57</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3.63</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2.37</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8.37</w:t>
            </w:r>
          </w:p>
        </w:tc>
      </w:tr>
      <w:tr w:rsidR="00E17CAB">
        <w:trPr>
          <w:trHeight w:val="90"/>
          <w:jc w:val="center"/>
        </w:trPr>
        <w:tc>
          <w:tcPr>
            <w:tcW w:w="1692" w:type="dxa"/>
            <w:vMerge/>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1-8</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0.29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7.08</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4.92</w:t>
            </w:r>
          </w:p>
        </w:tc>
      </w:tr>
      <w:tr w:rsidR="00E17CAB">
        <w:trPr>
          <w:trHeight w:val="295"/>
          <w:jc w:val="center"/>
        </w:trPr>
        <w:tc>
          <w:tcPr>
            <w:tcW w:w="1692" w:type="dxa"/>
            <w:vMerge w:val="restart"/>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UE-based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DL 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option 1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[additional transition energy = 5000]</w:t>
            </w: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1-9</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0.33</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2.25</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3.75</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9.75</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1-10</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0.17</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4.30 </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1.7</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7.7</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1-11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0.33</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8.99</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3.01</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1-12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0.17</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17.19</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1-13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0.33</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12.64</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1-14</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0.17</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24.18</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1-15</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=10.24s]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0.33</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6.32</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5.68</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1-16</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0.17</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12.09</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val="restart"/>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UE-based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DL 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2</w:t>
            </w: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1-17</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0.10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7.08</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4.92</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1-18</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0.06</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12.93</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1-19</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0.10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3.54</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2.46</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8.46</w:t>
            </w:r>
          </w:p>
        </w:tc>
      </w:tr>
      <w:tr w:rsidR="00E17CAB">
        <w:trPr>
          <w:trHeight w:val="295"/>
          <w:jc w:val="center"/>
        </w:trPr>
        <w:tc>
          <w:tcPr>
            <w:tcW w:w="1692" w:type="dxa"/>
            <w:vMerge/>
            <w:shd w:val="clear" w:color="auto" w:fill="F2F2F2" w:themeFill="background1" w:themeFillShade="F2"/>
            <w:vAlign w:val="center"/>
          </w:tcPr>
          <w:p w:rsidR="00E17CAB" w:rsidRDefault="00E17CAB">
            <w:pPr>
              <w:adjustRightInd w:val="0"/>
              <w:snapToGrid w:val="0"/>
              <w:spacing w:before="20" w:after="0" w:line="240" w:lineRule="auto"/>
              <w:jc w:val="center"/>
              <w:textAlignment w:val="center"/>
              <w:rPr>
                <w:rFonts w:eastAsia="宋体"/>
                <w:sz w:val="18"/>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1-20</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0.06</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6.46</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5.54</w:t>
            </w:r>
          </w:p>
        </w:tc>
      </w:tr>
    </w:tbl>
    <w:p w:rsidR="00E17CAB" w:rsidRDefault="00911A63">
      <w:pPr>
        <w:adjustRightInd w:val="0"/>
        <w:snapToGrid w:val="0"/>
        <w:spacing w:after="0" w:line="240" w:lineRule="auto"/>
        <w:rPr>
          <w:sz w:val="18"/>
          <w:szCs w:val="18"/>
        </w:rPr>
      </w:pPr>
      <w:r>
        <w:rPr>
          <w:rFonts w:hint="eastAsia"/>
          <w:sz w:val="18"/>
          <w:szCs w:val="18"/>
        </w:rPr>
        <w:br w:type="page"/>
      </w:r>
    </w:p>
    <w:p w:rsidR="00E17CAB" w:rsidRDefault="00911A63">
      <w:pPr>
        <w:pStyle w:val="a4"/>
        <w:adjustRightInd w:val="0"/>
        <w:snapToGrid w:val="0"/>
        <w:spacing w:before="0" w:after="0"/>
        <w:jc w:val="center"/>
        <w:rPr>
          <w:b w:val="0"/>
          <w:bCs w:val="0"/>
          <w:lang w:val="en-US" w:eastAsia="zh-CN"/>
        </w:rPr>
      </w:pPr>
      <w:r>
        <w:rPr>
          <w:rFonts w:hint="eastAsia"/>
          <w:b w:val="0"/>
          <w:bCs w:val="0"/>
        </w:rPr>
        <w:lastRenderedPageBreak/>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26</w:t>
      </w:r>
      <w:r>
        <w:rPr>
          <w:rFonts w:hint="eastAsia"/>
          <w:b w:val="0"/>
          <w:bCs w:val="0"/>
        </w:rPr>
        <w:fldChar w:fldCharType="end"/>
      </w:r>
      <w:r>
        <w:rPr>
          <w:rFonts w:hint="eastAsia"/>
          <w:b w:val="0"/>
          <w:bCs w:val="0"/>
        </w:rPr>
        <w:t xml:space="preserve"> </w:t>
      </w:r>
      <w:r>
        <w:rPr>
          <w:rFonts w:hint="eastAsia"/>
          <w:b w:val="0"/>
          <w:bCs w:val="0"/>
          <w:lang w:eastAsia="zh-CN"/>
        </w:rPr>
        <w:t xml:space="preserve">UE power consumption </w:t>
      </w:r>
      <w:r>
        <w:rPr>
          <w:rFonts w:hint="eastAsia"/>
          <w:b w:val="0"/>
          <w:bCs w:val="0"/>
          <w:lang w:eastAsia="zh-CN"/>
        </w:rPr>
        <w:t>results</w:t>
      </w:r>
      <w:r>
        <w:rPr>
          <w:rFonts w:hint="eastAsia"/>
          <w:b w:val="0"/>
          <w:bCs w:val="0"/>
        </w:rPr>
        <w:t xml:space="preserve"> </w:t>
      </w:r>
      <w:r>
        <w:rPr>
          <w:rFonts w:hint="eastAsia"/>
          <w:b w:val="0"/>
          <w:bCs w:val="0"/>
          <w:lang w:val="en-US" w:eastAsia="zh-CN"/>
        </w:rPr>
        <w:t>for UE-assisted DL positioning (Rel-18)</w:t>
      </w:r>
    </w:p>
    <w:tbl>
      <w:tblPr>
        <w:tblStyle w:val="TableGrid2"/>
        <w:tblW w:w="101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92"/>
        <w:gridCol w:w="3297"/>
        <w:gridCol w:w="1451"/>
        <w:gridCol w:w="1007"/>
        <w:gridCol w:w="1348"/>
        <w:gridCol w:w="1317"/>
      </w:tblGrid>
      <w:tr w:rsidR="00E17CAB">
        <w:trPr>
          <w:trHeight w:val="303"/>
          <w:jc w:val="center"/>
        </w:trPr>
        <w:tc>
          <w:tcPr>
            <w:tcW w:w="4989" w:type="dxa"/>
            <w:gridSpan w:val="2"/>
            <w:vMerge w:val="restart"/>
            <w:vAlign w:val="center"/>
          </w:tcPr>
          <w:p w:rsidR="00E17CAB" w:rsidRDefault="00911A63">
            <w:pPr>
              <w:pStyle w:val="TAH"/>
              <w:adjustRightInd w:val="0"/>
              <w:snapToGrid w:val="0"/>
              <w:spacing w:before="20"/>
              <w:rPr>
                <w:szCs w:val="18"/>
              </w:rPr>
            </w:pPr>
            <w:r>
              <w:rPr>
                <w:szCs w:val="18"/>
              </w:rPr>
              <w:t>Evaluation case description</w:t>
            </w:r>
          </w:p>
        </w:tc>
        <w:tc>
          <w:tcPr>
            <w:tcW w:w="1451" w:type="dxa"/>
            <w:vMerge w:val="restart"/>
            <w:vAlign w:val="center"/>
          </w:tcPr>
          <w:p w:rsidR="00E17CAB" w:rsidRDefault="00911A63">
            <w:pPr>
              <w:pStyle w:val="TAH"/>
              <w:adjustRightInd w:val="0"/>
              <w:snapToGrid w:val="0"/>
              <w:spacing w:before="20"/>
              <w:rPr>
                <w:rFonts w:eastAsia="Times New Roman"/>
                <w:b w:val="0"/>
                <w:szCs w:val="18"/>
              </w:rPr>
            </w:pPr>
            <w:r>
              <w:rPr>
                <w:szCs w:val="18"/>
              </w:rPr>
              <w:t>Slot-averaged relative power unit (P2)</w:t>
            </w:r>
          </w:p>
        </w:tc>
        <w:tc>
          <w:tcPr>
            <w:tcW w:w="1007" w:type="dxa"/>
            <w:vMerge w:val="restart"/>
            <w:vAlign w:val="center"/>
          </w:tcPr>
          <w:p w:rsidR="00E17CAB" w:rsidRDefault="00911A63">
            <w:pPr>
              <w:pStyle w:val="TAH"/>
              <w:adjustRightInd w:val="0"/>
              <w:snapToGrid w:val="0"/>
              <w:spacing w:before="20"/>
              <w:rPr>
                <w:rFonts w:eastAsia="Times New Roman"/>
                <w:b w:val="0"/>
                <w:szCs w:val="18"/>
              </w:rPr>
            </w:pPr>
            <w:r>
              <w:rPr>
                <w:szCs w:val="18"/>
              </w:rPr>
              <w:t>Battery life (in month)</w:t>
            </w:r>
          </w:p>
        </w:tc>
        <w:tc>
          <w:tcPr>
            <w:tcW w:w="2665" w:type="dxa"/>
            <w:gridSpan w:val="2"/>
            <w:vAlign w:val="center"/>
          </w:tcPr>
          <w:p w:rsidR="00E17CAB" w:rsidRDefault="00911A63">
            <w:pPr>
              <w:pStyle w:val="TAH"/>
              <w:adjustRightInd w:val="0"/>
              <w:snapToGrid w:val="0"/>
              <w:spacing w:before="20"/>
              <w:rPr>
                <w:rFonts w:eastAsia="Times New Roman"/>
                <w:b w:val="0"/>
                <w:szCs w:val="18"/>
              </w:rPr>
            </w:pPr>
            <w:r>
              <w:rPr>
                <w:szCs w:val="18"/>
              </w:rPr>
              <w:t>Target requirement</w:t>
            </w:r>
            <w:r>
              <w:rPr>
                <w:rFonts w:eastAsia="Times New Roman"/>
                <w:szCs w:val="18"/>
              </w:rPr>
              <w:t>s</w:t>
            </w:r>
            <w:r>
              <w:rPr>
                <w:szCs w:val="18"/>
              </w:rPr>
              <w:t xml:space="preserve"> met</w:t>
            </w:r>
            <w:r>
              <w:rPr>
                <w:rFonts w:eastAsia="Times New Roman"/>
                <w:szCs w:val="18"/>
              </w:rPr>
              <w:t>?</w:t>
            </w:r>
            <w:r>
              <w:rPr>
                <w:szCs w:val="18"/>
              </w:rPr>
              <w:t xml:space="preserve"> </w:t>
            </w:r>
            <w:r>
              <w:rPr>
                <w:rFonts w:eastAsia="Times New Roman"/>
                <w:szCs w:val="18"/>
              </w:rPr>
              <w:t>(</w:t>
            </w:r>
            <w:r>
              <w:rPr>
                <w:szCs w:val="18"/>
              </w:rPr>
              <w:t>Yes/No</w:t>
            </w:r>
            <w:r>
              <w:rPr>
                <w:rFonts w:eastAsia="Times New Roman"/>
                <w:szCs w:val="18"/>
              </w:rPr>
              <w:t>)</w:t>
            </w:r>
            <w:r>
              <w:rPr>
                <w:szCs w:val="18"/>
              </w:rPr>
              <w:t>; If no, provide gaps</w:t>
            </w:r>
          </w:p>
        </w:tc>
      </w:tr>
      <w:tr w:rsidR="00E17CAB">
        <w:trPr>
          <w:trHeight w:val="159"/>
          <w:jc w:val="center"/>
        </w:trPr>
        <w:tc>
          <w:tcPr>
            <w:tcW w:w="4989" w:type="dxa"/>
            <w:gridSpan w:val="2"/>
            <w:vMerge/>
            <w:vAlign w:val="center"/>
          </w:tcPr>
          <w:p w:rsidR="00E17CAB" w:rsidRDefault="00E17CAB">
            <w:pPr>
              <w:pStyle w:val="TAH"/>
              <w:adjustRightInd w:val="0"/>
              <w:snapToGrid w:val="0"/>
              <w:spacing w:before="20"/>
              <w:rPr>
                <w:rFonts w:eastAsia="Times New Roman"/>
                <w:b w:val="0"/>
                <w:szCs w:val="18"/>
              </w:rPr>
            </w:pPr>
          </w:p>
        </w:tc>
        <w:tc>
          <w:tcPr>
            <w:tcW w:w="1451" w:type="dxa"/>
            <w:vMerge/>
            <w:vAlign w:val="center"/>
          </w:tcPr>
          <w:p w:rsidR="00E17CAB" w:rsidRDefault="00E17CAB">
            <w:pPr>
              <w:pStyle w:val="TAH"/>
              <w:adjustRightInd w:val="0"/>
              <w:snapToGrid w:val="0"/>
              <w:spacing w:before="20"/>
              <w:rPr>
                <w:rFonts w:eastAsia="Times New Roman"/>
                <w:b w:val="0"/>
                <w:szCs w:val="18"/>
              </w:rPr>
            </w:pPr>
          </w:p>
        </w:tc>
        <w:tc>
          <w:tcPr>
            <w:tcW w:w="1007" w:type="dxa"/>
            <w:vMerge/>
            <w:vAlign w:val="center"/>
          </w:tcPr>
          <w:p w:rsidR="00E17CAB" w:rsidRDefault="00E17CAB">
            <w:pPr>
              <w:pStyle w:val="TAH"/>
              <w:adjustRightInd w:val="0"/>
              <w:snapToGrid w:val="0"/>
              <w:spacing w:before="20"/>
              <w:rPr>
                <w:rFonts w:eastAsia="Times New Roman"/>
                <w:b w:val="0"/>
                <w:szCs w:val="18"/>
              </w:rPr>
            </w:pPr>
          </w:p>
        </w:tc>
        <w:tc>
          <w:tcPr>
            <w:tcW w:w="1348" w:type="dxa"/>
            <w:vAlign w:val="center"/>
          </w:tcPr>
          <w:p w:rsidR="00E17CAB" w:rsidRDefault="00911A63">
            <w:pPr>
              <w:pStyle w:val="TAH"/>
              <w:adjustRightInd w:val="0"/>
              <w:snapToGrid w:val="0"/>
              <w:spacing w:before="20"/>
              <w:rPr>
                <w:rFonts w:eastAsia="Times New Roman"/>
                <w:b w:val="0"/>
                <w:szCs w:val="18"/>
              </w:rPr>
            </w:pPr>
            <w:r>
              <w:rPr>
                <w:szCs w:val="18"/>
              </w:rPr>
              <w:t>6 months</w:t>
            </w:r>
          </w:p>
        </w:tc>
        <w:tc>
          <w:tcPr>
            <w:tcW w:w="1317" w:type="dxa"/>
            <w:vAlign w:val="center"/>
          </w:tcPr>
          <w:p w:rsidR="00E17CAB" w:rsidRDefault="00911A63">
            <w:pPr>
              <w:pStyle w:val="TAH"/>
              <w:adjustRightInd w:val="0"/>
              <w:snapToGrid w:val="0"/>
              <w:spacing w:before="20"/>
              <w:rPr>
                <w:rFonts w:eastAsia="Times New Roman"/>
                <w:b w:val="0"/>
                <w:szCs w:val="18"/>
              </w:rPr>
            </w:pPr>
            <w:r>
              <w:rPr>
                <w:szCs w:val="18"/>
              </w:rPr>
              <w:t>12 months</w:t>
            </w:r>
          </w:p>
        </w:tc>
      </w:tr>
      <w:tr w:rsidR="00E17CAB">
        <w:trPr>
          <w:trHeight w:val="324"/>
          <w:jc w:val="center"/>
        </w:trPr>
        <w:tc>
          <w:tcPr>
            <w:tcW w:w="1692" w:type="dxa"/>
            <w:vMerge w:val="restart"/>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UE-assisted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DL 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option 1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[additional transition energy = 10000]</w:t>
            </w: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1.25</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4.75</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10.75</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2.43</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3.57</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9.57</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4.99</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1.01</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7.01</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2-4</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9.73</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2.27</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2-5</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7.02</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4.98</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2-6</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13.69</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2-7</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 xml:space="preserve">DRX </w:t>
            </w:r>
            <w:r>
              <w:rPr>
                <w:rFonts w:eastAsia="宋体" w:hint="eastAsia"/>
                <w:szCs w:val="18"/>
              </w:rPr>
              <w:t>c</w:t>
            </w:r>
            <w:r>
              <w:rPr>
                <w:rFonts w:eastAsia="宋体"/>
                <w:szCs w:val="18"/>
              </w:rPr>
              <w:t>ycle</w:t>
            </w:r>
            <w:r>
              <w:rPr>
                <w:rFonts w:eastAsia="宋体" w:hint="eastAsia"/>
                <w:szCs w:val="18"/>
              </w:rPr>
              <w:t>=10.24s]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3.51</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2.49</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8.49</w:t>
            </w:r>
          </w:p>
        </w:tc>
      </w:tr>
      <w:tr w:rsidR="00E17CAB">
        <w:trPr>
          <w:trHeight w:val="90"/>
          <w:jc w:val="center"/>
        </w:trPr>
        <w:tc>
          <w:tcPr>
            <w:tcW w:w="1692" w:type="dxa"/>
            <w:vMerge/>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2-8</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6.84</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5.16</w:t>
            </w:r>
          </w:p>
        </w:tc>
      </w:tr>
      <w:tr w:rsidR="00E17CAB">
        <w:trPr>
          <w:trHeight w:val="295"/>
          <w:jc w:val="center"/>
        </w:trPr>
        <w:tc>
          <w:tcPr>
            <w:tcW w:w="1692" w:type="dxa"/>
            <w:vMerge w:val="restart"/>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UE-assisted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DL 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option 1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[additional transition energy = 5000]</w:t>
            </w: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2-9</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0.35</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2.12</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3.88</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9.88</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2-10</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0.18</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4.06 </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1.94</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7.94</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2-11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0.35</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8.47</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3.53</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2-12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0.18</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16.25</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2-13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0.35</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11.91</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0.09</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2-14</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0.18</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22.85</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2-15</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=10.24s]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0.35</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5.96</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0.04</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6.04</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2-16</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0.18</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11.42</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0.58</w:t>
            </w:r>
          </w:p>
        </w:tc>
      </w:tr>
      <w:tr w:rsidR="00E17CAB">
        <w:trPr>
          <w:trHeight w:val="295"/>
          <w:jc w:val="center"/>
        </w:trPr>
        <w:tc>
          <w:tcPr>
            <w:tcW w:w="1692" w:type="dxa"/>
            <w:vMerge w:val="restart"/>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UE-assisted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DL 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2</w:t>
            </w: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2-17</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0.12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5.95</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0.05</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6.05</w:t>
            </w:r>
          </w:p>
        </w:tc>
      </w:tr>
      <w:tr w:rsidR="00E17CAB">
        <w:trPr>
          <w:trHeight w:val="90"/>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2-18</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0.07</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11.01</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0.99</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2-19</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0.12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2.97</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3.03</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9.03</w:t>
            </w:r>
          </w:p>
        </w:tc>
      </w:tr>
      <w:tr w:rsidR="00E17CAB">
        <w:trPr>
          <w:trHeight w:val="295"/>
          <w:jc w:val="center"/>
        </w:trPr>
        <w:tc>
          <w:tcPr>
            <w:tcW w:w="1692" w:type="dxa"/>
            <w:vMerge/>
            <w:shd w:val="clear" w:color="auto" w:fill="F2F2F2" w:themeFill="background1" w:themeFillShade="F2"/>
            <w:vAlign w:val="center"/>
          </w:tcPr>
          <w:p w:rsidR="00E17CAB" w:rsidRDefault="00E17CAB">
            <w:pPr>
              <w:adjustRightInd w:val="0"/>
              <w:snapToGrid w:val="0"/>
              <w:spacing w:before="20" w:after="0" w:line="240" w:lineRule="auto"/>
              <w:jc w:val="center"/>
              <w:textAlignment w:val="center"/>
              <w:rPr>
                <w:rFonts w:eastAsia="宋体"/>
                <w:sz w:val="18"/>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2-20</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0.07</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5.50 </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6.5</w:t>
            </w:r>
          </w:p>
        </w:tc>
      </w:tr>
    </w:tbl>
    <w:p w:rsidR="00E17CAB" w:rsidRDefault="00911A63">
      <w:pPr>
        <w:adjustRightInd w:val="0"/>
        <w:snapToGrid w:val="0"/>
        <w:spacing w:after="0" w:line="240" w:lineRule="auto"/>
        <w:rPr>
          <w:sz w:val="18"/>
          <w:szCs w:val="18"/>
        </w:rPr>
      </w:pPr>
      <w:r>
        <w:rPr>
          <w:rFonts w:hint="eastAsia"/>
          <w:sz w:val="18"/>
          <w:szCs w:val="18"/>
        </w:rPr>
        <w:br w:type="page"/>
      </w:r>
    </w:p>
    <w:p w:rsidR="00E17CAB" w:rsidRDefault="00911A63">
      <w:pPr>
        <w:pStyle w:val="a4"/>
        <w:adjustRightInd w:val="0"/>
        <w:snapToGrid w:val="0"/>
        <w:spacing w:before="0" w:after="0"/>
        <w:jc w:val="center"/>
        <w:rPr>
          <w:b w:val="0"/>
          <w:bCs w:val="0"/>
          <w:lang w:val="en-US" w:eastAsia="zh-CN"/>
        </w:rPr>
      </w:pPr>
      <w:r>
        <w:rPr>
          <w:rFonts w:hint="eastAsia"/>
          <w:b w:val="0"/>
          <w:bCs w:val="0"/>
        </w:rPr>
        <w:lastRenderedPageBreak/>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27</w:t>
      </w:r>
      <w:r>
        <w:rPr>
          <w:rFonts w:hint="eastAsia"/>
          <w:b w:val="0"/>
          <w:bCs w:val="0"/>
        </w:rPr>
        <w:fldChar w:fldCharType="end"/>
      </w:r>
      <w:r>
        <w:rPr>
          <w:rFonts w:hint="eastAsia"/>
          <w:b w:val="0"/>
          <w:bCs w:val="0"/>
        </w:rPr>
        <w:t xml:space="preserve"> </w:t>
      </w:r>
      <w:r>
        <w:rPr>
          <w:rFonts w:hint="eastAsia"/>
          <w:b w:val="0"/>
          <w:bCs w:val="0"/>
          <w:lang w:eastAsia="zh-CN"/>
        </w:rPr>
        <w:t xml:space="preserve">UE power consumption </w:t>
      </w:r>
      <w:r>
        <w:rPr>
          <w:rFonts w:hint="eastAsia"/>
          <w:b w:val="0"/>
          <w:bCs w:val="0"/>
          <w:lang w:eastAsia="zh-CN"/>
        </w:rPr>
        <w:t>results</w:t>
      </w:r>
      <w:r>
        <w:rPr>
          <w:rFonts w:hint="eastAsia"/>
          <w:b w:val="0"/>
          <w:bCs w:val="0"/>
        </w:rPr>
        <w:t xml:space="preserve"> </w:t>
      </w:r>
      <w:r>
        <w:rPr>
          <w:rFonts w:hint="eastAsia"/>
          <w:b w:val="0"/>
          <w:bCs w:val="0"/>
          <w:lang w:val="en-US" w:eastAsia="zh-CN"/>
        </w:rPr>
        <w:t>for UL positioning (Rel-18)</w:t>
      </w:r>
    </w:p>
    <w:tbl>
      <w:tblPr>
        <w:tblStyle w:val="TableGrid2"/>
        <w:tblW w:w="101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92"/>
        <w:gridCol w:w="3297"/>
        <w:gridCol w:w="1451"/>
        <w:gridCol w:w="1007"/>
        <w:gridCol w:w="1348"/>
        <w:gridCol w:w="1317"/>
      </w:tblGrid>
      <w:tr w:rsidR="00E17CAB">
        <w:trPr>
          <w:trHeight w:val="303"/>
          <w:jc w:val="center"/>
        </w:trPr>
        <w:tc>
          <w:tcPr>
            <w:tcW w:w="4989" w:type="dxa"/>
            <w:gridSpan w:val="2"/>
            <w:vMerge w:val="restart"/>
            <w:vAlign w:val="center"/>
          </w:tcPr>
          <w:p w:rsidR="00E17CAB" w:rsidRDefault="00911A63">
            <w:pPr>
              <w:pStyle w:val="TAH"/>
              <w:adjustRightInd w:val="0"/>
              <w:snapToGrid w:val="0"/>
              <w:spacing w:before="20"/>
              <w:rPr>
                <w:szCs w:val="18"/>
              </w:rPr>
            </w:pPr>
            <w:r>
              <w:rPr>
                <w:szCs w:val="18"/>
              </w:rPr>
              <w:t>Evaluation case description</w:t>
            </w:r>
          </w:p>
        </w:tc>
        <w:tc>
          <w:tcPr>
            <w:tcW w:w="1451" w:type="dxa"/>
            <w:vMerge w:val="restart"/>
            <w:vAlign w:val="center"/>
          </w:tcPr>
          <w:p w:rsidR="00E17CAB" w:rsidRDefault="00911A63">
            <w:pPr>
              <w:pStyle w:val="TAH"/>
              <w:adjustRightInd w:val="0"/>
              <w:snapToGrid w:val="0"/>
              <w:spacing w:before="20"/>
              <w:rPr>
                <w:rFonts w:eastAsia="Times New Roman"/>
                <w:b w:val="0"/>
                <w:szCs w:val="18"/>
              </w:rPr>
            </w:pPr>
            <w:r>
              <w:rPr>
                <w:szCs w:val="18"/>
              </w:rPr>
              <w:t>Slot-averaged relative power unit (P2)</w:t>
            </w:r>
          </w:p>
        </w:tc>
        <w:tc>
          <w:tcPr>
            <w:tcW w:w="1007" w:type="dxa"/>
            <w:vMerge w:val="restart"/>
            <w:vAlign w:val="center"/>
          </w:tcPr>
          <w:p w:rsidR="00E17CAB" w:rsidRDefault="00911A63">
            <w:pPr>
              <w:pStyle w:val="TAH"/>
              <w:adjustRightInd w:val="0"/>
              <w:snapToGrid w:val="0"/>
              <w:spacing w:before="20"/>
              <w:rPr>
                <w:rFonts w:eastAsia="Times New Roman"/>
                <w:b w:val="0"/>
                <w:szCs w:val="18"/>
              </w:rPr>
            </w:pPr>
            <w:r>
              <w:rPr>
                <w:szCs w:val="18"/>
              </w:rPr>
              <w:t>Battery life (in month)</w:t>
            </w:r>
          </w:p>
        </w:tc>
        <w:tc>
          <w:tcPr>
            <w:tcW w:w="2665" w:type="dxa"/>
            <w:gridSpan w:val="2"/>
            <w:vAlign w:val="center"/>
          </w:tcPr>
          <w:p w:rsidR="00E17CAB" w:rsidRDefault="00911A63">
            <w:pPr>
              <w:pStyle w:val="TAH"/>
              <w:adjustRightInd w:val="0"/>
              <w:snapToGrid w:val="0"/>
              <w:spacing w:before="20"/>
              <w:rPr>
                <w:rFonts w:eastAsia="Times New Roman"/>
                <w:b w:val="0"/>
                <w:szCs w:val="18"/>
              </w:rPr>
            </w:pPr>
            <w:r>
              <w:rPr>
                <w:szCs w:val="18"/>
              </w:rPr>
              <w:t>Target requirement</w:t>
            </w:r>
            <w:r>
              <w:rPr>
                <w:rFonts w:eastAsia="Times New Roman"/>
                <w:szCs w:val="18"/>
              </w:rPr>
              <w:t>s</w:t>
            </w:r>
            <w:r>
              <w:rPr>
                <w:szCs w:val="18"/>
              </w:rPr>
              <w:t xml:space="preserve"> met</w:t>
            </w:r>
            <w:r>
              <w:rPr>
                <w:rFonts w:eastAsia="Times New Roman"/>
                <w:szCs w:val="18"/>
              </w:rPr>
              <w:t>?</w:t>
            </w:r>
            <w:r>
              <w:rPr>
                <w:szCs w:val="18"/>
              </w:rPr>
              <w:t xml:space="preserve"> </w:t>
            </w:r>
            <w:r>
              <w:rPr>
                <w:rFonts w:eastAsia="Times New Roman"/>
                <w:szCs w:val="18"/>
              </w:rPr>
              <w:t>(</w:t>
            </w:r>
            <w:r>
              <w:rPr>
                <w:szCs w:val="18"/>
              </w:rPr>
              <w:t>Yes/No</w:t>
            </w:r>
            <w:r>
              <w:rPr>
                <w:rFonts w:eastAsia="Times New Roman"/>
                <w:szCs w:val="18"/>
              </w:rPr>
              <w:t>)</w:t>
            </w:r>
            <w:r>
              <w:rPr>
                <w:szCs w:val="18"/>
              </w:rPr>
              <w:t>; If no, provide gaps</w:t>
            </w:r>
          </w:p>
        </w:tc>
      </w:tr>
      <w:tr w:rsidR="00E17CAB">
        <w:trPr>
          <w:trHeight w:val="159"/>
          <w:jc w:val="center"/>
        </w:trPr>
        <w:tc>
          <w:tcPr>
            <w:tcW w:w="4989" w:type="dxa"/>
            <w:gridSpan w:val="2"/>
            <w:vMerge/>
            <w:vAlign w:val="center"/>
          </w:tcPr>
          <w:p w:rsidR="00E17CAB" w:rsidRDefault="00E17CAB">
            <w:pPr>
              <w:pStyle w:val="TAH"/>
              <w:adjustRightInd w:val="0"/>
              <w:snapToGrid w:val="0"/>
              <w:spacing w:before="20"/>
              <w:rPr>
                <w:rFonts w:eastAsia="Times New Roman"/>
                <w:b w:val="0"/>
                <w:szCs w:val="18"/>
              </w:rPr>
            </w:pPr>
          </w:p>
        </w:tc>
        <w:tc>
          <w:tcPr>
            <w:tcW w:w="1451" w:type="dxa"/>
            <w:vMerge/>
            <w:vAlign w:val="center"/>
          </w:tcPr>
          <w:p w:rsidR="00E17CAB" w:rsidRDefault="00E17CAB">
            <w:pPr>
              <w:pStyle w:val="TAH"/>
              <w:adjustRightInd w:val="0"/>
              <w:snapToGrid w:val="0"/>
              <w:spacing w:before="20"/>
              <w:rPr>
                <w:rFonts w:eastAsia="Times New Roman"/>
                <w:b w:val="0"/>
                <w:szCs w:val="18"/>
              </w:rPr>
            </w:pPr>
          </w:p>
        </w:tc>
        <w:tc>
          <w:tcPr>
            <w:tcW w:w="1007" w:type="dxa"/>
            <w:vMerge/>
            <w:vAlign w:val="center"/>
          </w:tcPr>
          <w:p w:rsidR="00E17CAB" w:rsidRDefault="00E17CAB">
            <w:pPr>
              <w:pStyle w:val="TAH"/>
              <w:adjustRightInd w:val="0"/>
              <w:snapToGrid w:val="0"/>
              <w:spacing w:before="20"/>
              <w:rPr>
                <w:rFonts w:eastAsia="Times New Roman"/>
                <w:b w:val="0"/>
                <w:szCs w:val="18"/>
              </w:rPr>
            </w:pPr>
          </w:p>
        </w:tc>
        <w:tc>
          <w:tcPr>
            <w:tcW w:w="1348" w:type="dxa"/>
            <w:vAlign w:val="center"/>
          </w:tcPr>
          <w:p w:rsidR="00E17CAB" w:rsidRDefault="00911A63">
            <w:pPr>
              <w:pStyle w:val="TAH"/>
              <w:adjustRightInd w:val="0"/>
              <w:snapToGrid w:val="0"/>
              <w:spacing w:before="20"/>
              <w:rPr>
                <w:rFonts w:eastAsia="Times New Roman"/>
                <w:b w:val="0"/>
                <w:szCs w:val="18"/>
              </w:rPr>
            </w:pPr>
            <w:r>
              <w:rPr>
                <w:szCs w:val="18"/>
              </w:rPr>
              <w:t>6 months</w:t>
            </w:r>
          </w:p>
        </w:tc>
        <w:tc>
          <w:tcPr>
            <w:tcW w:w="1317" w:type="dxa"/>
            <w:vAlign w:val="center"/>
          </w:tcPr>
          <w:p w:rsidR="00E17CAB" w:rsidRDefault="00911A63">
            <w:pPr>
              <w:pStyle w:val="TAH"/>
              <w:adjustRightInd w:val="0"/>
              <w:snapToGrid w:val="0"/>
              <w:spacing w:before="20"/>
              <w:rPr>
                <w:rFonts w:eastAsia="Times New Roman"/>
                <w:b w:val="0"/>
                <w:szCs w:val="18"/>
              </w:rPr>
            </w:pPr>
            <w:r>
              <w:rPr>
                <w:szCs w:val="18"/>
              </w:rPr>
              <w:t>12 months</w:t>
            </w:r>
          </w:p>
        </w:tc>
      </w:tr>
      <w:tr w:rsidR="00E17CAB">
        <w:trPr>
          <w:trHeight w:val="324"/>
          <w:jc w:val="center"/>
        </w:trPr>
        <w:tc>
          <w:tcPr>
            <w:tcW w:w="1692" w:type="dxa"/>
            <w:vMerge w:val="restart"/>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UL 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option 1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[additional </w:t>
            </w:r>
            <w:r>
              <w:rPr>
                <w:rFonts w:eastAsia="宋体" w:hint="eastAsia"/>
                <w:szCs w:val="18"/>
              </w:rPr>
              <w:t>transition energy = 10000]</w:t>
            </w: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0.54</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1.36</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4.64</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10.64</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0.28</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2.65</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3.35</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9.35</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0.54</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5.44</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0.56</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6.56</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3-4</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0.28</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10.59</w:t>
            </w:r>
          </w:p>
        </w:tc>
        <w:tc>
          <w:tcPr>
            <w:tcW w:w="1348" w:type="dxa"/>
            <w:shd w:val="clear" w:color="auto" w:fill="F2F2F2" w:themeFill="background1" w:themeFillShade="F2"/>
            <w:vAlign w:val="bottom"/>
          </w:tcPr>
          <w:p w:rsidR="00E17CAB" w:rsidRDefault="00911A63">
            <w:pPr>
              <w:adjustRightInd w:val="0"/>
              <w:snapToGrid w:val="0"/>
              <w:spacing w:before="20" w:after="0" w:line="240" w:lineRule="auto"/>
              <w:jc w:val="center"/>
              <w:rPr>
                <w:rFonts w:ascii="Arial" w:eastAsia="宋体" w:hAnsi="Arial"/>
                <w:sz w:val="18"/>
                <w:szCs w:val="18"/>
              </w:rPr>
            </w:pPr>
            <w:r>
              <w:rPr>
                <w:rFonts w:ascii="Arial" w:eastAsia="宋体" w:hAnsi="Arial" w:hint="eastAsia"/>
                <w:sz w:val="18"/>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1.41</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3-5</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0.54</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7.65</w:t>
            </w:r>
          </w:p>
        </w:tc>
        <w:tc>
          <w:tcPr>
            <w:tcW w:w="1348" w:type="dxa"/>
            <w:shd w:val="clear" w:color="auto" w:fill="F2F2F2" w:themeFill="background1" w:themeFillShade="F2"/>
            <w:vAlign w:val="bottom"/>
          </w:tcPr>
          <w:p w:rsidR="00E17CAB" w:rsidRDefault="00911A63">
            <w:pPr>
              <w:adjustRightInd w:val="0"/>
              <w:snapToGrid w:val="0"/>
              <w:spacing w:before="20" w:after="0" w:line="240" w:lineRule="auto"/>
              <w:jc w:val="center"/>
              <w:rPr>
                <w:rFonts w:ascii="Arial" w:eastAsia="宋体" w:hAnsi="Arial"/>
                <w:sz w:val="18"/>
                <w:szCs w:val="18"/>
              </w:rPr>
            </w:pPr>
            <w:r>
              <w:rPr>
                <w:rFonts w:ascii="Arial" w:eastAsia="宋体" w:hAnsi="Arial" w:hint="eastAsia"/>
                <w:sz w:val="18"/>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4.35</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3-6</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0.28</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14.89</w:t>
            </w:r>
          </w:p>
        </w:tc>
        <w:tc>
          <w:tcPr>
            <w:tcW w:w="1348" w:type="dxa"/>
            <w:shd w:val="clear" w:color="auto" w:fill="F2F2F2" w:themeFill="background1" w:themeFillShade="F2"/>
            <w:vAlign w:val="bottom"/>
          </w:tcPr>
          <w:p w:rsidR="00E17CAB" w:rsidRDefault="00911A63">
            <w:pPr>
              <w:adjustRightInd w:val="0"/>
              <w:snapToGrid w:val="0"/>
              <w:spacing w:before="20" w:after="0" w:line="240" w:lineRule="auto"/>
              <w:jc w:val="center"/>
              <w:rPr>
                <w:rFonts w:ascii="Arial" w:eastAsia="宋体" w:hAnsi="Arial"/>
                <w:sz w:val="18"/>
                <w:szCs w:val="18"/>
              </w:rPr>
            </w:pPr>
            <w:r>
              <w:rPr>
                <w:rFonts w:ascii="Arial" w:eastAsia="宋体" w:hAnsi="Arial" w:hint="eastAsia"/>
                <w:sz w:val="18"/>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3-7</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 xml:space="preserve">DRX </w:t>
            </w:r>
            <w:r>
              <w:rPr>
                <w:rFonts w:eastAsia="宋体" w:hint="eastAsia"/>
                <w:szCs w:val="18"/>
              </w:rPr>
              <w:t>c</w:t>
            </w:r>
            <w:r>
              <w:rPr>
                <w:rFonts w:eastAsia="宋体"/>
                <w:szCs w:val="18"/>
              </w:rPr>
              <w:t>ycle</w:t>
            </w:r>
            <w:r>
              <w:rPr>
                <w:rFonts w:eastAsia="宋体" w:hint="eastAsia"/>
                <w:szCs w:val="18"/>
              </w:rPr>
              <w:t>=10.24s]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0.54</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3.82</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2.18</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8.18</w:t>
            </w:r>
          </w:p>
        </w:tc>
      </w:tr>
      <w:tr w:rsidR="00E17CAB">
        <w:trPr>
          <w:trHeight w:val="90"/>
          <w:jc w:val="center"/>
        </w:trPr>
        <w:tc>
          <w:tcPr>
            <w:tcW w:w="1692" w:type="dxa"/>
            <w:vMerge/>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3-8</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 xml:space="preserve">DRX </w:t>
            </w:r>
            <w:r>
              <w:rPr>
                <w:rFonts w:eastAsia="宋体"/>
                <w:szCs w:val="18"/>
              </w:rPr>
              <w:t>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0.28</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7.44</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4.56</w:t>
            </w:r>
          </w:p>
        </w:tc>
      </w:tr>
      <w:tr w:rsidR="00E17CAB">
        <w:trPr>
          <w:trHeight w:val="295"/>
          <w:jc w:val="center"/>
        </w:trPr>
        <w:tc>
          <w:tcPr>
            <w:tcW w:w="1692" w:type="dxa"/>
            <w:vMerge w:val="restart"/>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UL 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option 1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[additional transition energy = 5000]</w:t>
            </w: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3-9</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2.46</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3.54</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9.54</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3-10</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0.16</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4.69 </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1.31</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7.31</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3-11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9.85</w:t>
            </w:r>
          </w:p>
        </w:tc>
        <w:tc>
          <w:tcPr>
            <w:tcW w:w="1348" w:type="dxa"/>
            <w:shd w:val="clear" w:color="auto" w:fill="FFFFFF" w:themeFill="background1"/>
            <w:vAlign w:val="bottom"/>
          </w:tcPr>
          <w:p w:rsidR="00E17CAB" w:rsidRDefault="00911A63">
            <w:pPr>
              <w:adjustRightInd w:val="0"/>
              <w:snapToGrid w:val="0"/>
              <w:spacing w:before="20" w:after="0" w:line="240" w:lineRule="auto"/>
              <w:jc w:val="center"/>
              <w:rPr>
                <w:rFonts w:ascii="Arial" w:eastAsia="宋体" w:hAnsi="Arial"/>
                <w:sz w:val="18"/>
                <w:szCs w:val="18"/>
              </w:rPr>
            </w:pPr>
            <w:r>
              <w:rPr>
                <w:rFonts w:ascii="Arial" w:eastAsia="宋体" w:hAnsi="Arial" w:hint="eastAsia"/>
                <w:sz w:val="18"/>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2.15</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3-12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0.16</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18.77</w:t>
            </w:r>
          </w:p>
        </w:tc>
        <w:tc>
          <w:tcPr>
            <w:tcW w:w="1348" w:type="dxa"/>
            <w:shd w:val="clear" w:color="auto" w:fill="FFFFFF" w:themeFill="background1"/>
            <w:vAlign w:val="bottom"/>
          </w:tcPr>
          <w:p w:rsidR="00E17CAB" w:rsidRDefault="00911A63">
            <w:pPr>
              <w:adjustRightInd w:val="0"/>
              <w:snapToGrid w:val="0"/>
              <w:spacing w:before="20" w:after="0" w:line="240" w:lineRule="auto"/>
              <w:jc w:val="center"/>
              <w:rPr>
                <w:rFonts w:ascii="Arial" w:eastAsia="宋体" w:hAnsi="Arial"/>
                <w:sz w:val="18"/>
                <w:szCs w:val="18"/>
              </w:rPr>
            </w:pPr>
            <w:r>
              <w:rPr>
                <w:rFonts w:ascii="Arial" w:eastAsia="宋体" w:hAnsi="Arial" w:hint="eastAsia"/>
                <w:sz w:val="18"/>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3-13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13.86</w:t>
            </w:r>
          </w:p>
        </w:tc>
        <w:tc>
          <w:tcPr>
            <w:tcW w:w="1348" w:type="dxa"/>
            <w:shd w:val="clear" w:color="auto" w:fill="FFFFFF" w:themeFill="background1"/>
            <w:vAlign w:val="bottom"/>
          </w:tcPr>
          <w:p w:rsidR="00E17CAB" w:rsidRDefault="00911A63">
            <w:pPr>
              <w:adjustRightInd w:val="0"/>
              <w:snapToGrid w:val="0"/>
              <w:spacing w:before="20" w:after="0" w:line="240" w:lineRule="auto"/>
              <w:jc w:val="center"/>
              <w:rPr>
                <w:rFonts w:ascii="Arial" w:eastAsia="宋体" w:hAnsi="Arial"/>
                <w:sz w:val="18"/>
                <w:szCs w:val="18"/>
              </w:rPr>
            </w:pPr>
            <w:r>
              <w:rPr>
                <w:rFonts w:ascii="Arial" w:eastAsia="宋体" w:hAnsi="Arial" w:hint="eastAsia"/>
                <w:sz w:val="18"/>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3-14</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0.16</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26.40 </w:t>
            </w:r>
          </w:p>
        </w:tc>
        <w:tc>
          <w:tcPr>
            <w:tcW w:w="1348" w:type="dxa"/>
            <w:shd w:val="clear" w:color="auto" w:fill="FFFFFF" w:themeFill="background1"/>
            <w:vAlign w:val="bottom"/>
          </w:tcPr>
          <w:p w:rsidR="00E17CAB" w:rsidRDefault="00911A63">
            <w:pPr>
              <w:adjustRightInd w:val="0"/>
              <w:snapToGrid w:val="0"/>
              <w:spacing w:before="20" w:after="0" w:line="240" w:lineRule="auto"/>
              <w:jc w:val="center"/>
              <w:rPr>
                <w:rFonts w:ascii="Arial" w:eastAsia="宋体" w:hAnsi="Arial"/>
                <w:sz w:val="18"/>
                <w:szCs w:val="18"/>
              </w:rPr>
            </w:pPr>
            <w:r>
              <w:rPr>
                <w:rFonts w:ascii="Arial" w:eastAsia="宋体" w:hAnsi="Arial" w:hint="eastAsia"/>
                <w:sz w:val="18"/>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3-15</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=10.24s]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6.93</w:t>
            </w:r>
          </w:p>
        </w:tc>
        <w:tc>
          <w:tcPr>
            <w:tcW w:w="1348" w:type="dxa"/>
            <w:shd w:val="clear" w:color="auto" w:fill="FFFFFF" w:themeFill="background1"/>
            <w:vAlign w:val="bottom"/>
          </w:tcPr>
          <w:p w:rsidR="00E17CAB" w:rsidRDefault="00911A63">
            <w:pPr>
              <w:adjustRightInd w:val="0"/>
              <w:snapToGrid w:val="0"/>
              <w:spacing w:before="20" w:after="0" w:line="240" w:lineRule="auto"/>
              <w:jc w:val="center"/>
              <w:rPr>
                <w:rFonts w:ascii="Arial" w:eastAsia="宋体" w:hAnsi="Arial"/>
                <w:sz w:val="18"/>
                <w:szCs w:val="18"/>
              </w:rPr>
            </w:pPr>
            <w:r>
              <w:rPr>
                <w:rFonts w:ascii="Arial" w:eastAsia="宋体" w:hAnsi="Arial" w:hint="eastAsia"/>
                <w:sz w:val="18"/>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5.07</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3-16</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0.16</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13.20 </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val="restart"/>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UL 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2</w:t>
            </w: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3-17</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0.08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9.81</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2.19</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3-18</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0.04</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17.32</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3-19</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0.08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4.90 </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1.1</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7.1</w:t>
            </w:r>
          </w:p>
        </w:tc>
      </w:tr>
      <w:tr w:rsidR="00E17CAB">
        <w:trPr>
          <w:trHeight w:val="295"/>
          <w:jc w:val="center"/>
        </w:trPr>
        <w:tc>
          <w:tcPr>
            <w:tcW w:w="1692" w:type="dxa"/>
            <w:vMerge/>
            <w:shd w:val="clear" w:color="auto" w:fill="F2F2F2" w:themeFill="background1" w:themeFillShade="F2"/>
            <w:vAlign w:val="center"/>
          </w:tcPr>
          <w:p w:rsidR="00E17CAB" w:rsidRDefault="00E17CAB">
            <w:pPr>
              <w:adjustRightInd w:val="0"/>
              <w:snapToGrid w:val="0"/>
              <w:spacing w:before="20" w:after="0" w:line="240" w:lineRule="auto"/>
              <w:jc w:val="center"/>
              <w:textAlignment w:val="center"/>
              <w:rPr>
                <w:rFonts w:eastAsia="宋体"/>
                <w:sz w:val="18"/>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3-20</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0.04</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8.66</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3.34</w:t>
            </w:r>
          </w:p>
        </w:tc>
      </w:tr>
    </w:tbl>
    <w:p w:rsidR="00E17CAB" w:rsidRDefault="00911A63">
      <w:pPr>
        <w:adjustRightInd w:val="0"/>
        <w:snapToGrid w:val="0"/>
        <w:spacing w:after="0" w:line="240" w:lineRule="auto"/>
        <w:rPr>
          <w:sz w:val="18"/>
          <w:szCs w:val="18"/>
        </w:rPr>
      </w:pPr>
      <w:r>
        <w:rPr>
          <w:rFonts w:hint="eastAsia"/>
          <w:sz w:val="18"/>
          <w:szCs w:val="18"/>
        </w:rPr>
        <w:br w:type="page"/>
      </w:r>
    </w:p>
    <w:p w:rsidR="00E17CAB" w:rsidRDefault="00911A63">
      <w:pPr>
        <w:pStyle w:val="a4"/>
        <w:adjustRightInd w:val="0"/>
        <w:snapToGrid w:val="0"/>
        <w:spacing w:before="0" w:after="0"/>
        <w:jc w:val="center"/>
        <w:rPr>
          <w:b w:val="0"/>
          <w:bCs w:val="0"/>
          <w:lang w:val="en-US" w:eastAsia="zh-CN"/>
        </w:rPr>
      </w:pPr>
      <w:r>
        <w:rPr>
          <w:rFonts w:hint="eastAsia"/>
          <w:b w:val="0"/>
          <w:bCs w:val="0"/>
        </w:rPr>
        <w:lastRenderedPageBreak/>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28</w:t>
      </w:r>
      <w:r>
        <w:rPr>
          <w:rFonts w:hint="eastAsia"/>
          <w:b w:val="0"/>
          <w:bCs w:val="0"/>
        </w:rPr>
        <w:fldChar w:fldCharType="end"/>
      </w:r>
      <w:r>
        <w:rPr>
          <w:rFonts w:hint="eastAsia"/>
          <w:b w:val="0"/>
          <w:bCs w:val="0"/>
        </w:rPr>
        <w:t xml:space="preserve"> </w:t>
      </w:r>
      <w:r>
        <w:rPr>
          <w:rFonts w:hint="eastAsia"/>
          <w:b w:val="0"/>
          <w:bCs w:val="0"/>
          <w:lang w:eastAsia="zh-CN"/>
        </w:rPr>
        <w:t>UE power consumption results</w:t>
      </w:r>
      <w:r>
        <w:rPr>
          <w:rFonts w:hint="eastAsia"/>
          <w:b w:val="0"/>
          <w:bCs w:val="0"/>
        </w:rPr>
        <w:t xml:space="preserve"> </w:t>
      </w:r>
      <w:r>
        <w:rPr>
          <w:rFonts w:hint="eastAsia"/>
          <w:b w:val="0"/>
          <w:bCs w:val="0"/>
          <w:lang w:val="en-US" w:eastAsia="zh-CN"/>
        </w:rPr>
        <w:t>for Multi-RTT positioning (Rel-18)</w:t>
      </w:r>
    </w:p>
    <w:tbl>
      <w:tblPr>
        <w:tblStyle w:val="TableGrid2"/>
        <w:tblW w:w="101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92"/>
        <w:gridCol w:w="3297"/>
        <w:gridCol w:w="1451"/>
        <w:gridCol w:w="1007"/>
        <w:gridCol w:w="1348"/>
        <w:gridCol w:w="1317"/>
      </w:tblGrid>
      <w:tr w:rsidR="00E17CAB">
        <w:trPr>
          <w:trHeight w:val="303"/>
          <w:jc w:val="center"/>
        </w:trPr>
        <w:tc>
          <w:tcPr>
            <w:tcW w:w="4989" w:type="dxa"/>
            <w:gridSpan w:val="2"/>
            <w:vMerge w:val="restart"/>
            <w:vAlign w:val="center"/>
          </w:tcPr>
          <w:p w:rsidR="00E17CAB" w:rsidRDefault="00911A63">
            <w:pPr>
              <w:pStyle w:val="TAH"/>
              <w:adjustRightInd w:val="0"/>
              <w:snapToGrid w:val="0"/>
              <w:spacing w:before="20"/>
              <w:rPr>
                <w:szCs w:val="18"/>
              </w:rPr>
            </w:pPr>
            <w:r>
              <w:rPr>
                <w:szCs w:val="18"/>
              </w:rPr>
              <w:t>Evaluation case description</w:t>
            </w:r>
          </w:p>
        </w:tc>
        <w:tc>
          <w:tcPr>
            <w:tcW w:w="1451" w:type="dxa"/>
            <w:vMerge w:val="restart"/>
            <w:vAlign w:val="center"/>
          </w:tcPr>
          <w:p w:rsidR="00E17CAB" w:rsidRDefault="00911A63">
            <w:pPr>
              <w:pStyle w:val="TAH"/>
              <w:adjustRightInd w:val="0"/>
              <w:snapToGrid w:val="0"/>
              <w:spacing w:before="20"/>
              <w:rPr>
                <w:rFonts w:eastAsia="Times New Roman"/>
                <w:b w:val="0"/>
                <w:szCs w:val="18"/>
              </w:rPr>
            </w:pPr>
            <w:r>
              <w:rPr>
                <w:szCs w:val="18"/>
              </w:rPr>
              <w:t>Slot-averaged relative power unit (P2)</w:t>
            </w:r>
          </w:p>
        </w:tc>
        <w:tc>
          <w:tcPr>
            <w:tcW w:w="1007" w:type="dxa"/>
            <w:vMerge w:val="restart"/>
            <w:vAlign w:val="center"/>
          </w:tcPr>
          <w:p w:rsidR="00E17CAB" w:rsidRDefault="00911A63">
            <w:pPr>
              <w:pStyle w:val="TAH"/>
              <w:adjustRightInd w:val="0"/>
              <w:snapToGrid w:val="0"/>
              <w:spacing w:before="20"/>
              <w:rPr>
                <w:rFonts w:eastAsia="Times New Roman"/>
                <w:b w:val="0"/>
                <w:szCs w:val="18"/>
              </w:rPr>
            </w:pPr>
            <w:r>
              <w:rPr>
                <w:szCs w:val="18"/>
              </w:rPr>
              <w:t>Battery life (in month)</w:t>
            </w:r>
          </w:p>
        </w:tc>
        <w:tc>
          <w:tcPr>
            <w:tcW w:w="2665" w:type="dxa"/>
            <w:gridSpan w:val="2"/>
            <w:vAlign w:val="center"/>
          </w:tcPr>
          <w:p w:rsidR="00E17CAB" w:rsidRDefault="00911A63">
            <w:pPr>
              <w:pStyle w:val="TAH"/>
              <w:adjustRightInd w:val="0"/>
              <w:snapToGrid w:val="0"/>
              <w:spacing w:before="20"/>
              <w:rPr>
                <w:rFonts w:eastAsia="Times New Roman"/>
                <w:b w:val="0"/>
                <w:szCs w:val="18"/>
              </w:rPr>
            </w:pPr>
            <w:r>
              <w:rPr>
                <w:szCs w:val="18"/>
              </w:rPr>
              <w:t>Target requirement</w:t>
            </w:r>
            <w:r>
              <w:rPr>
                <w:rFonts w:eastAsia="Times New Roman"/>
                <w:szCs w:val="18"/>
              </w:rPr>
              <w:t>s</w:t>
            </w:r>
            <w:r>
              <w:rPr>
                <w:szCs w:val="18"/>
              </w:rPr>
              <w:t xml:space="preserve"> met</w:t>
            </w:r>
            <w:r>
              <w:rPr>
                <w:rFonts w:eastAsia="Times New Roman"/>
                <w:szCs w:val="18"/>
              </w:rPr>
              <w:t>?</w:t>
            </w:r>
            <w:r>
              <w:rPr>
                <w:szCs w:val="18"/>
              </w:rPr>
              <w:t xml:space="preserve"> </w:t>
            </w:r>
            <w:r>
              <w:rPr>
                <w:rFonts w:eastAsia="Times New Roman"/>
                <w:szCs w:val="18"/>
              </w:rPr>
              <w:t>(</w:t>
            </w:r>
            <w:r>
              <w:rPr>
                <w:szCs w:val="18"/>
              </w:rPr>
              <w:t>Yes/No</w:t>
            </w:r>
            <w:r>
              <w:rPr>
                <w:rFonts w:eastAsia="Times New Roman"/>
                <w:szCs w:val="18"/>
              </w:rPr>
              <w:t>)</w:t>
            </w:r>
            <w:r>
              <w:rPr>
                <w:szCs w:val="18"/>
              </w:rPr>
              <w:t>; If no, provide gaps</w:t>
            </w:r>
          </w:p>
        </w:tc>
      </w:tr>
      <w:tr w:rsidR="00E17CAB">
        <w:trPr>
          <w:trHeight w:val="159"/>
          <w:jc w:val="center"/>
        </w:trPr>
        <w:tc>
          <w:tcPr>
            <w:tcW w:w="4989" w:type="dxa"/>
            <w:gridSpan w:val="2"/>
            <w:vMerge/>
            <w:vAlign w:val="center"/>
          </w:tcPr>
          <w:p w:rsidR="00E17CAB" w:rsidRDefault="00E17CAB">
            <w:pPr>
              <w:pStyle w:val="TAH"/>
              <w:adjustRightInd w:val="0"/>
              <w:snapToGrid w:val="0"/>
              <w:spacing w:before="20"/>
              <w:rPr>
                <w:rFonts w:eastAsia="Times New Roman"/>
                <w:b w:val="0"/>
                <w:szCs w:val="18"/>
              </w:rPr>
            </w:pPr>
          </w:p>
        </w:tc>
        <w:tc>
          <w:tcPr>
            <w:tcW w:w="1451" w:type="dxa"/>
            <w:vMerge/>
            <w:vAlign w:val="center"/>
          </w:tcPr>
          <w:p w:rsidR="00E17CAB" w:rsidRDefault="00E17CAB">
            <w:pPr>
              <w:pStyle w:val="TAH"/>
              <w:adjustRightInd w:val="0"/>
              <w:snapToGrid w:val="0"/>
              <w:spacing w:before="20"/>
              <w:rPr>
                <w:rFonts w:eastAsia="Times New Roman"/>
                <w:b w:val="0"/>
                <w:szCs w:val="18"/>
              </w:rPr>
            </w:pPr>
          </w:p>
        </w:tc>
        <w:tc>
          <w:tcPr>
            <w:tcW w:w="1007" w:type="dxa"/>
            <w:vMerge/>
            <w:vAlign w:val="center"/>
          </w:tcPr>
          <w:p w:rsidR="00E17CAB" w:rsidRDefault="00E17CAB">
            <w:pPr>
              <w:pStyle w:val="TAH"/>
              <w:adjustRightInd w:val="0"/>
              <w:snapToGrid w:val="0"/>
              <w:spacing w:before="20"/>
              <w:rPr>
                <w:rFonts w:eastAsia="Times New Roman"/>
                <w:b w:val="0"/>
                <w:szCs w:val="18"/>
              </w:rPr>
            </w:pPr>
          </w:p>
        </w:tc>
        <w:tc>
          <w:tcPr>
            <w:tcW w:w="1348" w:type="dxa"/>
            <w:vAlign w:val="center"/>
          </w:tcPr>
          <w:p w:rsidR="00E17CAB" w:rsidRDefault="00911A63">
            <w:pPr>
              <w:pStyle w:val="TAH"/>
              <w:adjustRightInd w:val="0"/>
              <w:snapToGrid w:val="0"/>
              <w:spacing w:before="20"/>
              <w:rPr>
                <w:rFonts w:eastAsia="Times New Roman"/>
                <w:b w:val="0"/>
                <w:szCs w:val="18"/>
              </w:rPr>
            </w:pPr>
            <w:r>
              <w:rPr>
                <w:szCs w:val="18"/>
              </w:rPr>
              <w:t>6 months</w:t>
            </w:r>
          </w:p>
        </w:tc>
        <w:tc>
          <w:tcPr>
            <w:tcW w:w="1317" w:type="dxa"/>
            <w:vAlign w:val="center"/>
          </w:tcPr>
          <w:p w:rsidR="00E17CAB" w:rsidRDefault="00911A63">
            <w:pPr>
              <w:pStyle w:val="TAH"/>
              <w:adjustRightInd w:val="0"/>
              <w:snapToGrid w:val="0"/>
              <w:spacing w:before="20"/>
              <w:rPr>
                <w:rFonts w:eastAsia="Times New Roman"/>
                <w:b w:val="0"/>
                <w:szCs w:val="18"/>
              </w:rPr>
            </w:pPr>
            <w:r>
              <w:rPr>
                <w:szCs w:val="18"/>
              </w:rPr>
              <w:t>12 months</w:t>
            </w:r>
          </w:p>
        </w:tc>
      </w:tr>
      <w:tr w:rsidR="00E17CAB">
        <w:trPr>
          <w:trHeight w:val="324"/>
          <w:jc w:val="center"/>
        </w:trPr>
        <w:tc>
          <w:tcPr>
            <w:tcW w:w="1692" w:type="dxa"/>
            <w:vMerge w:val="restart"/>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hint="eastAsia"/>
                <w:szCs w:val="18"/>
              </w:rPr>
              <w:t>Multi-RTT</w:t>
            </w:r>
            <w:r>
              <w:rPr>
                <w:rFonts w:eastAsia="宋体" w:hint="eastAsia"/>
                <w:szCs w:val="18"/>
              </w:rPr>
              <w:t xml:space="preserve"> 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option 1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[additional transition energy = 10000]</w:t>
            </w: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Case </w:t>
            </w:r>
            <w:r>
              <w:rPr>
                <w:rFonts w:eastAsia="宋体" w:hint="eastAsia"/>
                <w:szCs w:val="18"/>
              </w:rPr>
              <w:t>4-1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1.26</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4.74</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10.74</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2.45</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3.55</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9.55</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5.02</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0.98</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6.98</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4-4</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9.8</w:t>
            </w:r>
            <w:r>
              <w:rPr>
                <w:rFonts w:eastAsia="宋体" w:hint="eastAsia"/>
                <w:szCs w:val="18"/>
              </w:rPr>
              <w:t>0</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2.2</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4-5</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7.06</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4.94</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4-6</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13.78</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4-7</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 xml:space="preserve">DRX </w:t>
            </w:r>
            <w:r>
              <w:rPr>
                <w:rFonts w:eastAsia="宋体" w:hint="eastAsia"/>
                <w:szCs w:val="18"/>
              </w:rPr>
              <w:t>c</w:t>
            </w:r>
            <w:r>
              <w:rPr>
                <w:rFonts w:eastAsia="宋体"/>
                <w:szCs w:val="18"/>
              </w:rPr>
              <w:t>ycle</w:t>
            </w:r>
            <w:r>
              <w:rPr>
                <w:rFonts w:eastAsia="宋体" w:hint="eastAsia"/>
                <w:szCs w:val="18"/>
              </w:rPr>
              <w:t>=10.24s]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3.53</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2.47</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8.47</w:t>
            </w:r>
          </w:p>
        </w:tc>
      </w:tr>
      <w:tr w:rsidR="00E17CAB">
        <w:trPr>
          <w:trHeight w:val="90"/>
          <w:jc w:val="center"/>
        </w:trPr>
        <w:tc>
          <w:tcPr>
            <w:tcW w:w="1692" w:type="dxa"/>
            <w:vMerge/>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4-8</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0.30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6.89</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5.11</w:t>
            </w:r>
          </w:p>
        </w:tc>
      </w:tr>
      <w:tr w:rsidR="00E17CAB">
        <w:trPr>
          <w:trHeight w:val="295"/>
          <w:jc w:val="center"/>
        </w:trPr>
        <w:tc>
          <w:tcPr>
            <w:tcW w:w="1692" w:type="dxa"/>
            <w:vMerge w:val="restart"/>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hint="eastAsia"/>
                <w:szCs w:val="18"/>
              </w:rPr>
              <w:t xml:space="preserve">Multi-RTT </w:t>
            </w:r>
            <w:r>
              <w:rPr>
                <w:rFonts w:eastAsia="宋体" w:hint="eastAsia"/>
                <w:szCs w:val="18"/>
              </w:rPr>
              <w:t>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option 1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[additional transition energy = 5000]</w:t>
            </w: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4-9</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0.35</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2.14</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3.86</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9.86</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4-10</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0.18</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4.11 </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1.89</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7.89</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4-11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0.35</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8.57</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3.43</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4-12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=4,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0.18</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16.42</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4-13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0.35</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12.05</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4-14</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0.18</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23.10 </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4-15</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=10.24s]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0.35</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6.02</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5.98</w:t>
            </w:r>
          </w:p>
        </w:tc>
      </w:tr>
      <w:tr w:rsidR="00E17CAB">
        <w:trPr>
          <w:trHeight w:val="295"/>
          <w:jc w:val="center"/>
        </w:trPr>
        <w:tc>
          <w:tcPr>
            <w:tcW w:w="1692"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4-16</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=45</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0.18</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11.55</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0.45</w:t>
            </w:r>
          </w:p>
        </w:tc>
      </w:tr>
      <w:tr w:rsidR="00E17CAB">
        <w:trPr>
          <w:trHeight w:val="295"/>
          <w:jc w:val="center"/>
        </w:trPr>
        <w:tc>
          <w:tcPr>
            <w:tcW w:w="1692" w:type="dxa"/>
            <w:vMerge w:val="restart"/>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Rel-18, </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Multi-RTT positioning,</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2</w:t>
            </w: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4-17</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0.12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6.14</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5.86</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4-18</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0.07</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11.34</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0.66</w:t>
            </w:r>
          </w:p>
        </w:tc>
      </w:tr>
      <w:tr w:rsidR="00E17CAB">
        <w:trPr>
          <w:trHeight w:val="295"/>
          <w:jc w:val="center"/>
        </w:trPr>
        <w:tc>
          <w:tcPr>
            <w:tcW w:w="1692"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4-19</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0.12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3.07</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2.93</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8.93</w:t>
            </w:r>
          </w:p>
        </w:tc>
      </w:tr>
      <w:tr w:rsidR="00E17CAB">
        <w:trPr>
          <w:trHeight w:val="295"/>
          <w:jc w:val="center"/>
        </w:trPr>
        <w:tc>
          <w:tcPr>
            <w:tcW w:w="1692" w:type="dxa"/>
            <w:vMerge/>
            <w:shd w:val="clear" w:color="auto" w:fill="F2F2F2" w:themeFill="background1" w:themeFillShade="F2"/>
            <w:vAlign w:val="center"/>
          </w:tcPr>
          <w:p w:rsidR="00E17CAB" w:rsidRDefault="00E17CAB">
            <w:pPr>
              <w:adjustRightInd w:val="0"/>
              <w:snapToGrid w:val="0"/>
              <w:spacing w:before="20" w:after="0" w:line="240" w:lineRule="auto"/>
              <w:jc w:val="center"/>
              <w:textAlignment w:val="center"/>
              <w:rPr>
                <w:rFonts w:eastAsia="宋体"/>
                <w:sz w:val="18"/>
                <w:szCs w:val="18"/>
              </w:rPr>
            </w:pPr>
          </w:p>
        </w:tc>
        <w:tc>
          <w:tcPr>
            <w:tcW w:w="3297"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4-20</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=0.5, </w:t>
            </w:r>
            <w:r>
              <w:rPr>
                <w:rFonts w:eastAsia="宋体"/>
                <w:szCs w:val="18"/>
              </w:rPr>
              <w:t>C2</w:t>
            </w:r>
            <w:r>
              <w:rPr>
                <w:rFonts w:eastAsia="宋体" w:hint="eastAsia"/>
                <w:szCs w:val="18"/>
              </w:rPr>
              <w:t>=8</w:t>
            </w:r>
            <w:r>
              <w:rPr>
                <w:rFonts w:eastAsia="宋体"/>
                <w:szCs w:val="18"/>
              </w:rPr>
              <w:t>00</w:t>
            </w:r>
            <w:r>
              <w:rPr>
                <w:rFonts w:eastAsia="宋体" w:hint="eastAsia"/>
                <w:szCs w:val="18"/>
              </w:rPr>
              <w:t xml:space="preserve">, </w:t>
            </w:r>
            <w:r>
              <w:rPr>
                <w:rFonts w:eastAsia="宋体"/>
                <w:szCs w:val="18"/>
              </w:rPr>
              <w:t>DRX cycle</w:t>
            </w:r>
            <w:r>
              <w:rPr>
                <w:rFonts w:eastAsia="宋体" w:hint="eastAsia"/>
                <w:szCs w:val="18"/>
              </w:rPr>
              <w:t>=20.48s]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0.07</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5.67 </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0.33</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6.33</w:t>
            </w:r>
          </w:p>
        </w:tc>
      </w:tr>
    </w:tbl>
    <w:p w:rsidR="00E17CAB" w:rsidRDefault="00E17CAB">
      <w:pPr>
        <w:adjustRightInd w:val="0"/>
        <w:snapToGrid w:val="0"/>
        <w:spacing w:beforeLines="50" w:before="180" w:afterLines="50" w:after="180" w:line="240" w:lineRule="auto"/>
        <w:jc w:val="both"/>
        <w:rPr>
          <w:rFonts w:ascii="Times New Roman" w:hAnsi="Times New Roman"/>
          <w:sz w:val="20"/>
          <w:szCs w:val="20"/>
        </w:rPr>
      </w:pP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summary, we have the following evaluation observations:</w:t>
      </w:r>
    </w:p>
    <w:p w:rsidR="00E17CAB" w:rsidRDefault="00911A63">
      <w:pPr>
        <w:pStyle w:val="a4"/>
        <w:adjustRightInd w:val="0"/>
        <w:snapToGrid w:val="0"/>
        <w:spacing w:beforeLines="50" w:before="180" w:afterLines="50" w:after="180"/>
        <w:jc w:val="both"/>
        <w:rPr>
          <w:i/>
          <w:iCs/>
          <w:lang w:val="en-US" w:eastAsia="zh-CN"/>
        </w:rPr>
      </w:pPr>
      <w:bookmarkStart w:id="13" w:name="_Ref21497"/>
      <w:r>
        <w:rPr>
          <w:rFonts w:hint="eastAsia"/>
          <w:i/>
          <w:iCs/>
          <w:lang w:val="en-US" w:eastAsia="zh-CN"/>
        </w:rPr>
        <w:t xml:space="preserve">Observation </w:t>
      </w:r>
      <w:r>
        <w:rPr>
          <w:rFonts w:hint="eastAsia"/>
          <w:i/>
          <w:iCs/>
          <w:lang w:val="en-US" w:eastAsia="zh-CN"/>
        </w:rPr>
        <w:fldChar w:fldCharType="begin"/>
      </w:r>
      <w:r>
        <w:rPr>
          <w:rFonts w:hint="eastAsia"/>
          <w:i/>
          <w:iCs/>
          <w:lang w:val="en-US" w:eastAsia="zh-CN"/>
        </w:rPr>
        <w:instrText xml:space="preserve"> SEQ Observation \* ARABIC </w:instrText>
      </w:r>
      <w:r>
        <w:rPr>
          <w:rFonts w:hint="eastAsia"/>
          <w:i/>
          <w:iCs/>
          <w:lang w:val="en-US" w:eastAsia="zh-CN"/>
        </w:rPr>
        <w:fldChar w:fldCharType="separate"/>
      </w:r>
      <w:r>
        <w:rPr>
          <w:rFonts w:hint="eastAsia"/>
          <w:i/>
          <w:iCs/>
          <w:lang w:val="en-US" w:eastAsia="zh-CN"/>
        </w:rPr>
        <w:t>1</w:t>
      </w:r>
      <w:r>
        <w:rPr>
          <w:rFonts w:hint="eastAsia"/>
          <w:i/>
          <w:iCs/>
          <w:lang w:val="en-US" w:eastAsia="zh-CN"/>
        </w:rPr>
        <w:fldChar w:fldCharType="end"/>
      </w:r>
      <w:r>
        <w:rPr>
          <w:rFonts w:hint="eastAsia"/>
          <w:i/>
          <w:iCs/>
          <w:lang w:val="en-US" w:eastAsia="zh-CN"/>
        </w:rPr>
        <w:t xml:space="preserve">: In Rel-18, the battery life requirement of LPHAP device cannot be satisfied in some evaluation cases, e.g. with too large transition energy for ultra-deep sleep mode, or with too short DRX cycle, or with too small C2. </w:t>
      </w:r>
      <w:bookmarkEnd w:id="13"/>
    </w:p>
    <w:p w:rsidR="00E17CAB" w:rsidRDefault="00911A63">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
          <w:i/>
          <w:iCs/>
          <w:sz w:val="20"/>
          <w:szCs w:val="20"/>
        </w:rPr>
      </w:pPr>
      <w:bookmarkStart w:id="14" w:name="_Ref21504"/>
      <w:r>
        <w:rPr>
          <w:rFonts w:ascii="Times New Roman" w:hAnsi="Times New Roman" w:hint="eastAsia"/>
          <w:b/>
          <w:bCs/>
          <w:i/>
          <w:iCs/>
          <w:sz w:val="20"/>
          <w:szCs w:val="20"/>
        </w:rPr>
        <w:t xml:space="preserve">Observation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SEQ Observation \* ARA</w:instrText>
      </w:r>
      <w:r>
        <w:rPr>
          <w:rFonts w:ascii="Times New Roman" w:hAnsi="Times New Roman" w:hint="eastAsia"/>
          <w:b/>
          <w:bCs/>
          <w:i/>
          <w:iCs/>
          <w:sz w:val="20"/>
          <w:szCs w:val="20"/>
        </w:rPr>
        <w:instrText xml:space="preserve">BIC </w:instrText>
      </w:r>
      <w:r>
        <w:rPr>
          <w:rFonts w:ascii="Times New Roman" w:hAnsi="Times New Roman" w:hint="eastAsia"/>
          <w:b/>
          <w:bCs/>
          <w:i/>
          <w:iCs/>
          <w:sz w:val="20"/>
          <w:szCs w:val="20"/>
        </w:rPr>
        <w:fldChar w:fldCharType="separate"/>
      </w:r>
      <w:r>
        <w:rPr>
          <w:rFonts w:ascii="Times New Roman" w:hAnsi="Times New Roman" w:hint="eastAsia"/>
          <w:b/>
          <w:bCs/>
          <w:i/>
          <w:iCs/>
          <w:sz w:val="20"/>
          <w:szCs w:val="20"/>
        </w:rPr>
        <w:t>2</w:t>
      </w:r>
      <w:r>
        <w:rPr>
          <w:rFonts w:ascii="Times New Roman" w:hAnsi="Times New Roman" w:hint="eastAsia"/>
          <w:b/>
          <w:bCs/>
          <w:i/>
          <w:iCs/>
          <w:sz w:val="20"/>
          <w:szCs w:val="20"/>
        </w:rPr>
        <w:fldChar w:fldCharType="end"/>
      </w:r>
      <w:r>
        <w:rPr>
          <w:rFonts w:ascii="Times New Roman" w:hAnsi="Times New Roman" w:hint="eastAsia"/>
          <w:b/>
          <w:bCs/>
          <w:i/>
          <w:iCs/>
          <w:sz w:val="20"/>
          <w:szCs w:val="20"/>
        </w:rPr>
        <w:t>:</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Rel-18, t</w:t>
      </w:r>
      <w:r>
        <w:rPr>
          <w:rFonts w:ascii="Times New Roman" w:eastAsia="宋体" w:hAnsi="Times New Roman" w:hint="eastAsia"/>
          <w:b/>
          <w:i/>
          <w:iCs/>
          <w:sz w:val="20"/>
          <w:szCs w:val="20"/>
        </w:rPr>
        <w:t xml:space="preserve">he evaluated battery life of option 1 cannot meet the requirement with the baseline device Type A and implementation factor K (K =1), even if the DRX cycle is configured as 20.48s. </w:t>
      </w:r>
      <w:bookmarkEnd w:id="14"/>
    </w:p>
    <w:p w:rsidR="00E17CAB" w:rsidRDefault="00911A63">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
          <w:i/>
          <w:iCs/>
          <w:sz w:val="20"/>
          <w:szCs w:val="20"/>
        </w:rPr>
      </w:pPr>
      <w:bookmarkStart w:id="15" w:name="_Ref21507"/>
      <w:r>
        <w:rPr>
          <w:rFonts w:ascii="Times New Roman" w:hAnsi="Times New Roman" w:hint="eastAsia"/>
          <w:b/>
          <w:bCs/>
          <w:i/>
          <w:iCs/>
          <w:sz w:val="20"/>
          <w:szCs w:val="20"/>
        </w:rPr>
        <w:lastRenderedPageBreak/>
        <w:t xml:space="preserve">Observation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SEQ Observation \* ARABIC </w:instrText>
      </w:r>
      <w:r>
        <w:rPr>
          <w:rFonts w:ascii="Times New Roman" w:hAnsi="Times New Roman" w:hint="eastAsia"/>
          <w:b/>
          <w:bCs/>
          <w:i/>
          <w:iCs/>
          <w:sz w:val="20"/>
          <w:szCs w:val="20"/>
        </w:rPr>
        <w:fldChar w:fldCharType="separate"/>
      </w:r>
      <w:r>
        <w:rPr>
          <w:rFonts w:ascii="Times New Roman" w:hAnsi="Times New Roman" w:hint="eastAsia"/>
          <w:b/>
          <w:bCs/>
          <w:i/>
          <w:iCs/>
          <w:sz w:val="20"/>
          <w:szCs w:val="20"/>
        </w:rPr>
        <w:t>3</w:t>
      </w:r>
      <w:r>
        <w:rPr>
          <w:rFonts w:ascii="Times New Roman" w:hAnsi="Times New Roman" w:hint="eastAsia"/>
          <w:b/>
          <w:bCs/>
          <w:i/>
          <w:iCs/>
          <w:sz w:val="20"/>
          <w:szCs w:val="20"/>
        </w:rPr>
        <w:fldChar w:fldCharType="end"/>
      </w:r>
      <w:r>
        <w:rPr>
          <w:rFonts w:ascii="Times New Roman" w:hAnsi="Times New Roman" w:hint="eastAsia"/>
          <w:b/>
          <w:bCs/>
          <w:i/>
          <w:iCs/>
          <w:sz w:val="20"/>
          <w:szCs w:val="20"/>
        </w:rPr>
        <w:t>:</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w:t>
      </w:r>
      <w:r>
        <w:rPr>
          <w:rFonts w:ascii="Times New Roman" w:hAnsi="Times New Roman" w:hint="eastAsia"/>
          <w:b/>
          <w:bCs/>
          <w:i/>
          <w:iCs/>
          <w:sz w:val="20"/>
          <w:szCs w:val="20"/>
        </w:rPr>
        <w:t>18, t</w:t>
      </w:r>
      <w:r>
        <w:rPr>
          <w:rFonts w:ascii="Times New Roman" w:eastAsia="宋体" w:hAnsi="Times New Roman" w:hint="eastAsia"/>
          <w:b/>
          <w:i/>
          <w:iCs/>
          <w:sz w:val="20"/>
          <w:szCs w:val="20"/>
        </w:rPr>
        <w:t xml:space="preserve">he evaluated battery life of option 1 (with additional transition energy = 10000) can meet the requirement only when the DRX cycle is configured larger than 10.24s with device Type A and K =4. </w:t>
      </w:r>
      <w:bookmarkEnd w:id="15"/>
    </w:p>
    <w:p w:rsidR="00E17CAB" w:rsidRDefault="00911A63">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
          <w:i/>
          <w:iCs/>
          <w:sz w:val="20"/>
          <w:szCs w:val="20"/>
        </w:rPr>
      </w:pPr>
      <w:bookmarkStart w:id="16" w:name="_Ref21510"/>
      <w:r>
        <w:rPr>
          <w:rFonts w:ascii="Times New Roman" w:hAnsi="Times New Roman" w:hint="eastAsia"/>
          <w:b/>
          <w:bCs/>
          <w:i/>
          <w:iCs/>
          <w:sz w:val="20"/>
          <w:szCs w:val="20"/>
        </w:rPr>
        <w:t xml:space="preserve">Observation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SEQ Observation \* ARABIC </w:instrText>
      </w:r>
      <w:r>
        <w:rPr>
          <w:rFonts w:ascii="Times New Roman" w:hAnsi="Times New Roman" w:hint="eastAsia"/>
          <w:b/>
          <w:bCs/>
          <w:i/>
          <w:iCs/>
          <w:sz w:val="20"/>
          <w:szCs w:val="20"/>
        </w:rPr>
        <w:fldChar w:fldCharType="separate"/>
      </w:r>
      <w:r>
        <w:rPr>
          <w:rFonts w:ascii="Times New Roman" w:hAnsi="Times New Roman" w:hint="eastAsia"/>
          <w:b/>
          <w:bCs/>
          <w:i/>
          <w:iCs/>
          <w:sz w:val="20"/>
          <w:szCs w:val="20"/>
        </w:rPr>
        <w:t>4</w:t>
      </w:r>
      <w:r>
        <w:rPr>
          <w:rFonts w:ascii="Times New Roman" w:hAnsi="Times New Roman" w:hint="eastAsia"/>
          <w:b/>
          <w:bCs/>
          <w:i/>
          <w:iCs/>
          <w:sz w:val="20"/>
          <w:szCs w:val="20"/>
        </w:rPr>
        <w:fldChar w:fldCharType="end"/>
      </w:r>
      <w:r>
        <w:rPr>
          <w:rFonts w:ascii="Times New Roman" w:hAnsi="Times New Roman" w:hint="eastAsia"/>
          <w:b/>
          <w:bCs/>
          <w:i/>
          <w:iCs/>
          <w:sz w:val="20"/>
          <w:szCs w:val="20"/>
        </w:rPr>
        <w:t>:</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Rel-18, t</w:t>
      </w:r>
      <w:r>
        <w:rPr>
          <w:rFonts w:ascii="Times New Roman" w:eastAsia="宋体" w:hAnsi="Times New Roman" w:hint="eastAsia"/>
          <w:b/>
          <w:i/>
          <w:iCs/>
          <w:sz w:val="20"/>
          <w:szCs w:val="20"/>
        </w:rPr>
        <w:t xml:space="preserve">he evaluated battery life of option 1 (with additional transition energy = 5000) can meet the requirement when the DRX cycle is configured as 10.24s with device Type A and K =4. </w:t>
      </w:r>
      <w:bookmarkEnd w:id="16"/>
    </w:p>
    <w:p w:rsidR="00E17CAB" w:rsidRDefault="00911A63">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
          <w:i/>
          <w:iCs/>
          <w:sz w:val="20"/>
          <w:szCs w:val="20"/>
        </w:rPr>
      </w:pPr>
      <w:bookmarkStart w:id="17" w:name="_Ref29809"/>
      <w:r>
        <w:rPr>
          <w:rFonts w:ascii="Times New Roman" w:hAnsi="Times New Roman" w:hint="eastAsia"/>
          <w:b/>
          <w:bCs/>
          <w:i/>
          <w:iCs/>
          <w:sz w:val="20"/>
          <w:szCs w:val="20"/>
        </w:rPr>
        <w:t xml:space="preserve">Observation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SEQ Observation \* ARABIC </w:instrText>
      </w:r>
      <w:r>
        <w:rPr>
          <w:rFonts w:ascii="Times New Roman" w:hAnsi="Times New Roman" w:hint="eastAsia"/>
          <w:b/>
          <w:bCs/>
          <w:i/>
          <w:iCs/>
          <w:sz w:val="20"/>
          <w:szCs w:val="20"/>
        </w:rPr>
        <w:fldChar w:fldCharType="separate"/>
      </w:r>
      <w:r>
        <w:rPr>
          <w:rFonts w:ascii="Times New Roman" w:hAnsi="Times New Roman" w:hint="eastAsia"/>
          <w:b/>
          <w:bCs/>
          <w:i/>
          <w:iCs/>
          <w:sz w:val="20"/>
          <w:szCs w:val="20"/>
        </w:rPr>
        <w:t>5</w:t>
      </w:r>
      <w:r>
        <w:rPr>
          <w:rFonts w:ascii="Times New Roman" w:hAnsi="Times New Roman" w:hint="eastAsia"/>
          <w:b/>
          <w:bCs/>
          <w:i/>
          <w:iCs/>
          <w:sz w:val="20"/>
          <w:szCs w:val="20"/>
        </w:rPr>
        <w:fldChar w:fldCharType="end"/>
      </w:r>
      <w:r>
        <w:rPr>
          <w:rFonts w:ascii="Times New Roman" w:hAnsi="Times New Roman" w:hint="eastAsia"/>
          <w:b/>
          <w:bCs/>
          <w:i/>
          <w:iCs/>
          <w:sz w:val="20"/>
          <w:szCs w:val="20"/>
        </w:rPr>
        <w:t>:</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Rel-18, t</w:t>
      </w:r>
      <w:r>
        <w:rPr>
          <w:rFonts w:ascii="Times New Roman" w:eastAsia="宋体" w:hAnsi="Times New Roman" w:hint="eastAsia"/>
          <w:b/>
          <w:i/>
          <w:iCs/>
          <w:sz w:val="20"/>
          <w:szCs w:val="20"/>
        </w:rPr>
        <w:t>he evaluated battery</w:t>
      </w:r>
      <w:r>
        <w:rPr>
          <w:rFonts w:ascii="Times New Roman" w:eastAsia="宋体" w:hAnsi="Times New Roman" w:hint="eastAsia"/>
          <w:b/>
          <w:i/>
          <w:iCs/>
          <w:sz w:val="20"/>
          <w:szCs w:val="20"/>
        </w:rPr>
        <w:t xml:space="preserve"> life of option 1 can meet the requirement when the DRX cycle is configured as 10.24s with device Type B and baseline implementation factor (K =1). </w:t>
      </w:r>
      <w:bookmarkEnd w:id="17"/>
    </w:p>
    <w:p w:rsidR="00E17CAB" w:rsidRDefault="00911A63">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
          <w:i/>
          <w:iCs/>
          <w:sz w:val="20"/>
          <w:szCs w:val="20"/>
        </w:rPr>
      </w:pPr>
      <w:bookmarkStart w:id="18" w:name="_Ref21513"/>
      <w:r>
        <w:rPr>
          <w:rFonts w:ascii="Times New Roman" w:hAnsi="Times New Roman" w:hint="eastAsia"/>
          <w:b/>
          <w:bCs/>
          <w:i/>
          <w:iCs/>
          <w:sz w:val="20"/>
          <w:szCs w:val="20"/>
        </w:rPr>
        <w:t xml:space="preserve">Observation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SEQ Observation \* ARABIC </w:instrText>
      </w:r>
      <w:r>
        <w:rPr>
          <w:rFonts w:ascii="Times New Roman" w:hAnsi="Times New Roman" w:hint="eastAsia"/>
          <w:b/>
          <w:bCs/>
          <w:i/>
          <w:iCs/>
          <w:sz w:val="20"/>
          <w:szCs w:val="20"/>
        </w:rPr>
        <w:fldChar w:fldCharType="separate"/>
      </w:r>
      <w:r>
        <w:rPr>
          <w:rFonts w:ascii="Times New Roman" w:hAnsi="Times New Roman" w:hint="eastAsia"/>
          <w:b/>
          <w:bCs/>
          <w:i/>
          <w:iCs/>
          <w:sz w:val="20"/>
          <w:szCs w:val="20"/>
        </w:rPr>
        <w:t>6</w:t>
      </w:r>
      <w:r>
        <w:rPr>
          <w:rFonts w:ascii="Times New Roman" w:hAnsi="Times New Roman" w:hint="eastAsia"/>
          <w:b/>
          <w:bCs/>
          <w:i/>
          <w:iCs/>
          <w:sz w:val="20"/>
          <w:szCs w:val="20"/>
        </w:rPr>
        <w:fldChar w:fldCharType="end"/>
      </w:r>
      <w:r>
        <w:rPr>
          <w:rFonts w:ascii="Times New Roman" w:hAnsi="Times New Roman" w:hint="eastAsia"/>
          <w:b/>
          <w:bCs/>
          <w:i/>
          <w:iCs/>
          <w:sz w:val="20"/>
          <w:szCs w:val="20"/>
        </w:rPr>
        <w:t>:</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Rel-18, t</w:t>
      </w:r>
      <w:r>
        <w:rPr>
          <w:rFonts w:ascii="Times New Roman" w:eastAsia="宋体" w:hAnsi="Times New Roman" w:hint="eastAsia"/>
          <w:b/>
          <w:i/>
          <w:iCs/>
          <w:sz w:val="20"/>
          <w:szCs w:val="20"/>
        </w:rPr>
        <w:t>he evaluated battery life of option 2 can meet the</w:t>
      </w:r>
      <w:r>
        <w:rPr>
          <w:rFonts w:ascii="Times New Roman" w:eastAsia="宋体" w:hAnsi="Times New Roman" w:hint="eastAsia"/>
          <w:b/>
          <w:i/>
          <w:iCs/>
          <w:sz w:val="20"/>
          <w:szCs w:val="20"/>
        </w:rPr>
        <w:t xml:space="preserve"> requirement when the DRX cycle is configured as 20.48s with device Type A and baseline implementation factor (K =1). </w:t>
      </w:r>
      <w:bookmarkEnd w:id="18"/>
    </w:p>
    <w:p w:rsidR="00E17CAB" w:rsidRDefault="00911A63">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
          <w:i/>
          <w:iCs/>
          <w:sz w:val="20"/>
          <w:szCs w:val="20"/>
        </w:rPr>
      </w:pPr>
      <w:bookmarkStart w:id="19" w:name="_Ref21517"/>
      <w:r>
        <w:rPr>
          <w:rFonts w:ascii="Times New Roman" w:hAnsi="Times New Roman" w:hint="eastAsia"/>
          <w:b/>
          <w:bCs/>
          <w:i/>
          <w:iCs/>
          <w:sz w:val="20"/>
          <w:szCs w:val="20"/>
        </w:rPr>
        <w:t xml:space="preserve">Observation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SEQ Observation \* ARABIC </w:instrText>
      </w:r>
      <w:r>
        <w:rPr>
          <w:rFonts w:ascii="Times New Roman" w:hAnsi="Times New Roman" w:hint="eastAsia"/>
          <w:b/>
          <w:bCs/>
          <w:i/>
          <w:iCs/>
          <w:sz w:val="20"/>
          <w:szCs w:val="20"/>
        </w:rPr>
        <w:fldChar w:fldCharType="separate"/>
      </w:r>
      <w:r>
        <w:rPr>
          <w:rFonts w:ascii="Times New Roman" w:hAnsi="Times New Roman" w:hint="eastAsia"/>
          <w:b/>
          <w:bCs/>
          <w:i/>
          <w:iCs/>
          <w:sz w:val="20"/>
          <w:szCs w:val="20"/>
        </w:rPr>
        <w:t>7</w:t>
      </w:r>
      <w:r>
        <w:rPr>
          <w:rFonts w:ascii="Times New Roman" w:hAnsi="Times New Roman" w:hint="eastAsia"/>
          <w:b/>
          <w:bCs/>
          <w:i/>
          <w:iCs/>
          <w:sz w:val="20"/>
          <w:szCs w:val="20"/>
        </w:rPr>
        <w:fldChar w:fldCharType="end"/>
      </w:r>
      <w:r>
        <w:rPr>
          <w:rFonts w:ascii="Times New Roman" w:hAnsi="Times New Roman" w:hint="eastAsia"/>
          <w:b/>
          <w:bCs/>
          <w:i/>
          <w:iCs/>
          <w:sz w:val="20"/>
          <w:szCs w:val="20"/>
        </w:rPr>
        <w:t>:</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Rel-18, t</w:t>
      </w:r>
      <w:r>
        <w:rPr>
          <w:rFonts w:ascii="Times New Roman" w:eastAsia="宋体" w:hAnsi="Times New Roman" w:hint="eastAsia"/>
          <w:b/>
          <w:i/>
          <w:iCs/>
          <w:sz w:val="20"/>
          <w:szCs w:val="20"/>
        </w:rPr>
        <w:t>he evaluated battery life of option 2 can meet the requirement when the DRX cycl</w:t>
      </w:r>
      <w:r>
        <w:rPr>
          <w:rFonts w:ascii="Times New Roman" w:eastAsia="宋体" w:hAnsi="Times New Roman" w:hint="eastAsia"/>
          <w:b/>
          <w:i/>
          <w:iCs/>
          <w:sz w:val="20"/>
          <w:szCs w:val="20"/>
        </w:rPr>
        <w:t xml:space="preserve">e is configured as 10.24s with device Type A and baseline implementation factor (K =1) in most cases. </w:t>
      </w:r>
      <w:bookmarkEnd w:id="19"/>
    </w:p>
    <w:p w:rsidR="00E17CAB" w:rsidRDefault="00911A63">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bookmarkStart w:id="20" w:name="_Ref21520"/>
      <w:r>
        <w:rPr>
          <w:rFonts w:ascii="Times New Roman" w:hAnsi="Times New Roman" w:hint="eastAsia"/>
          <w:b/>
          <w:bCs/>
          <w:i/>
          <w:iCs/>
          <w:sz w:val="20"/>
          <w:szCs w:val="20"/>
        </w:rPr>
        <w:t xml:space="preserve">Observation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SEQ Observation \* ARABIC </w:instrText>
      </w:r>
      <w:r>
        <w:rPr>
          <w:rFonts w:ascii="Times New Roman" w:hAnsi="Times New Roman" w:hint="eastAsia"/>
          <w:b/>
          <w:bCs/>
          <w:i/>
          <w:iCs/>
          <w:sz w:val="20"/>
          <w:szCs w:val="20"/>
        </w:rPr>
        <w:fldChar w:fldCharType="separate"/>
      </w:r>
      <w:r>
        <w:rPr>
          <w:rFonts w:ascii="Times New Roman" w:hAnsi="Times New Roman" w:hint="eastAsia"/>
          <w:b/>
          <w:bCs/>
          <w:i/>
          <w:iCs/>
          <w:sz w:val="20"/>
          <w:szCs w:val="20"/>
        </w:rPr>
        <w:t>8</w:t>
      </w:r>
      <w:r>
        <w:rPr>
          <w:rFonts w:ascii="Times New Roman" w:hAnsi="Times New Roman" w:hint="eastAsia"/>
          <w:b/>
          <w:bCs/>
          <w:i/>
          <w:iCs/>
          <w:sz w:val="20"/>
          <w:szCs w:val="20"/>
        </w:rPr>
        <w:fldChar w:fldCharType="end"/>
      </w:r>
      <w:r>
        <w:rPr>
          <w:rFonts w:ascii="Times New Roman" w:hAnsi="Times New Roman" w:hint="eastAsia"/>
          <w:b/>
          <w:bCs/>
          <w:i/>
          <w:iCs/>
          <w:sz w:val="20"/>
          <w:szCs w:val="20"/>
        </w:rPr>
        <w:t>:</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Smaller additional transition energy of ultra-deep sleep increases the battery life of LPHAP device.</w:t>
      </w:r>
      <w:bookmarkEnd w:id="20"/>
    </w:p>
    <w:p w:rsidR="00E17CAB" w:rsidRDefault="00911A63">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
          <w:i/>
          <w:iCs/>
          <w:sz w:val="20"/>
          <w:szCs w:val="20"/>
        </w:rPr>
      </w:pPr>
      <w:bookmarkStart w:id="21" w:name="_Ref21530"/>
      <w:r>
        <w:rPr>
          <w:rFonts w:ascii="Times New Roman" w:hAnsi="Times New Roman" w:hint="eastAsia"/>
          <w:b/>
          <w:bCs/>
          <w:i/>
          <w:iCs/>
          <w:sz w:val="20"/>
          <w:szCs w:val="20"/>
        </w:rPr>
        <w:t xml:space="preserve">Observation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SEQ Observation \* ARABIC </w:instrText>
      </w:r>
      <w:r>
        <w:rPr>
          <w:rFonts w:ascii="Times New Roman" w:hAnsi="Times New Roman" w:hint="eastAsia"/>
          <w:b/>
          <w:bCs/>
          <w:i/>
          <w:iCs/>
          <w:sz w:val="20"/>
          <w:szCs w:val="20"/>
        </w:rPr>
        <w:fldChar w:fldCharType="separate"/>
      </w:r>
      <w:r>
        <w:rPr>
          <w:rFonts w:ascii="Times New Roman" w:hAnsi="Times New Roman" w:hint="eastAsia"/>
          <w:b/>
          <w:bCs/>
          <w:i/>
          <w:iCs/>
          <w:sz w:val="20"/>
          <w:szCs w:val="20"/>
        </w:rPr>
        <w:t>9</w:t>
      </w:r>
      <w:r>
        <w:rPr>
          <w:rFonts w:ascii="Times New Roman" w:hAnsi="Times New Roman" w:hint="eastAsia"/>
          <w:b/>
          <w:bCs/>
          <w:i/>
          <w:iCs/>
          <w:sz w:val="20"/>
          <w:szCs w:val="20"/>
        </w:rPr>
        <w:fldChar w:fldCharType="end"/>
      </w:r>
      <w:r>
        <w:rPr>
          <w:rFonts w:ascii="Times New Roman" w:hAnsi="Times New Roman" w:hint="eastAsia"/>
          <w:b/>
          <w:bCs/>
          <w:i/>
          <w:iCs/>
          <w:sz w:val="20"/>
          <w:szCs w:val="20"/>
        </w:rPr>
        <w:t>:</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Longer DRX cycle configuration can improve the battery life of LPHAP device.</w:t>
      </w:r>
      <w:bookmarkEnd w:id="21"/>
    </w:p>
    <w:p w:rsidR="00E17CAB" w:rsidRDefault="00911A63">
      <w:pPr>
        <w:pStyle w:val="2"/>
        <w:numPr>
          <w:ilvl w:val="1"/>
          <w:numId w:val="1"/>
        </w:numPr>
        <w:adjustRightInd w:val="0"/>
        <w:snapToGrid w:val="0"/>
        <w:spacing w:beforeLines="50" w:before="180" w:afterLines="50" w:after="180" w:line="240" w:lineRule="auto"/>
        <w:rPr>
          <w:rFonts w:ascii="Arial" w:hAnsi="Arial" w:cs="Arial"/>
          <w:b/>
          <w:sz w:val="24"/>
          <w:szCs w:val="24"/>
        </w:rPr>
      </w:pPr>
      <w:r>
        <w:rPr>
          <w:rFonts w:ascii="Arial" w:hAnsi="Arial" w:cs="Arial"/>
          <w:b/>
          <w:sz w:val="24"/>
          <w:szCs w:val="24"/>
        </w:rPr>
        <w:t>Potential enhancements for LPHAP</w:t>
      </w:r>
    </w:p>
    <w:p w:rsidR="00E17CAB" w:rsidRDefault="00911A63">
      <w:pPr>
        <w:pStyle w:val="3"/>
        <w:adjustRightInd w:val="0"/>
        <w:snapToGrid w:val="0"/>
        <w:spacing w:beforeLines="50" w:before="180" w:afterLines="50" w:after="180" w:line="240" w:lineRule="auto"/>
        <w:rPr>
          <w:rFonts w:ascii="Times New Roman" w:hAnsi="Times New Roman"/>
          <w:b/>
        </w:rPr>
      </w:pPr>
      <w:r>
        <w:rPr>
          <w:rFonts w:ascii="Times New Roman" w:hAnsi="Times New Roman" w:hint="eastAsia"/>
          <w:b/>
        </w:rPr>
        <w:t>2.4.1</w:t>
      </w:r>
      <w:r>
        <w:rPr>
          <w:rFonts w:ascii="Times New Roman" w:hAnsi="Times New Roman"/>
          <w:b/>
        </w:rPr>
        <w:t xml:space="preserve"> </w:t>
      </w:r>
      <w:r>
        <w:rPr>
          <w:rFonts w:ascii="Times New Roman" w:hAnsi="Times New Roman" w:hint="eastAsia"/>
          <w:b/>
        </w:rPr>
        <w:t>P</w:t>
      </w:r>
      <w:r>
        <w:rPr>
          <w:rFonts w:ascii="Times New Roman" w:hAnsi="Times New Roman"/>
          <w:b/>
        </w:rPr>
        <w:t>aging early indication for inactive/idle state</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Rel-17, DCI</w:t>
      </w:r>
      <w:r>
        <w:rPr>
          <w:rFonts w:ascii="Times New Roman" w:hAnsi="Times New Roman" w:hint="eastAsia"/>
          <w:sz w:val="20"/>
          <w:szCs w:val="20"/>
        </w:rPr>
        <w:t xml:space="preserve"> </w:t>
      </w:r>
      <w:r>
        <w:rPr>
          <w:rFonts w:ascii="Times New Roman" w:hAnsi="Times New Roman"/>
          <w:sz w:val="20"/>
          <w:szCs w:val="20"/>
        </w:rPr>
        <w:t>2</w:t>
      </w:r>
      <w:r>
        <w:rPr>
          <w:rFonts w:ascii="Times New Roman" w:hAnsi="Times New Roman" w:hint="eastAsia"/>
          <w:sz w:val="20"/>
          <w:szCs w:val="20"/>
        </w:rPr>
        <w:t>_</w:t>
      </w:r>
      <w:r>
        <w:rPr>
          <w:rFonts w:ascii="Times New Roman" w:hAnsi="Times New Roman"/>
          <w:sz w:val="20"/>
          <w:szCs w:val="20"/>
        </w:rPr>
        <w:t>7 has been introduced to</w:t>
      </w:r>
      <w:r>
        <w:rPr>
          <w:rFonts w:ascii="Times New Roman" w:hAnsi="Times New Roman" w:hint="eastAsia"/>
          <w:sz w:val="20"/>
          <w:szCs w:val="20"/>
        </w:rPr>
        <w:t xml:space="preserve"> notif</w:t>
      </w:r>
      <w:r>
        <w:rPr>
          <w:rFonts w:ascii="Times New Roman" w:hAnsi="Times New Roman" w:hint="eastAsia"/>
          <w:sz w:val="20"/>
          <w:szCs w:val="20"/>
        </w:rPr>
        <w:t>y</w:t>
      </w:r>
      <w:r>
        <w:rPr>
          <w:rFonts w:ascii="Times New Roman" w:hAnsi="Times New Roman"/>
          <w:sz w:val="20"/>
          <w:szCs w:val="20"/>
        </w:rPr>
        <w:t xml:space="preserve"> </w:t>
      </w:r>
      <w:r>
        <w:rPr>
          <w:rFonts w:ascii="Times New Roman" w:hAnsi="Times New Roman" w:hint="eastAsia"/>
          <w:sz w:val="20"/>
          <w:szCs w:val="20"/>
        </w:rPr>
        <w:t xml:space="preserve">the paging early indication (PEI) and TRS availability indication for one or more UEs.  </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 UE can be provided the following for detection of a DCI format 2_7 in RRC_IDLE state or in RRC_INACTIVE state [</w:t>
      </w:r>
      <w:r>
        <w:rPr>
          <w:rFonts w:ascii="Times New Roman" w:hAnsi="Times New Roman"/>
          <w:sz w:val="20"/>
          <w:szCs w:val="20"/>
          <w:lang w:eastAsia="ja-JP"/>
        </w:rPr>
        <w:t>12, TS 38.331]</w:t>
      </w:r>
    </w:p>
    <w:p w:rsidR="00E17CAB" w:rsidRDefault="00911A63">
      <w:pPr>
        <w:pStyle w:val="B1"/>
        <w:widowControl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a search space set, by </w:t>
      </w:r>
      <w:r>
        <w:rPr>
          <w:rFonts w:ascii="Times New Roman" w:hAnsi="Times New Roman"/>
          <w:i/>
          <w:iCs/>
          <w:sz w:val="20"/>
          <w:szCs w:val="20"/>
        </w:rPr>
        <w:t>pei</w:t>
      </w:r>
      <w:r>
        <w:rPr>
          <w:rFonts w:ascii="Times New Roman" w:hAnsi="Times New Roman"/>
          <w:i/>
          <w:iCs/>
          <w:sz w:val="20"/>
          <w:szCs w:val="20"/>
          <w:lang w:val="en-GB"/>
        </w:rPr>
        <w:t>-</w:t>
      </w:r>
      <w:r>
        <w:rPr>
          <w:rFonts w:ascii="Times New Roman" w:hAnsi="Times New Roman"/>
          <w:i/>
          <w:iCs/>
          <w:sz w:val="20"/>
          <w:szCs w:val="20"/>
        </w:rPr>
        <w:t>SearchSpace</w:t>
      </w:r>
      <w:r>
        <w:rPr>
          <w:rFonts w:ascii="Times New Roman" w:hAnsi="Times New Roman"/>
          <w:iCs/>
          <w:sz w:val="20"/>
          <w:szCs w:val="20"/>
        </w:rPr>
        <w:t>,</w:t>
      </w:r>
      <w:r>
        <w:rPr>
          <w:rFonts w:ascii="Times New Roman" w:hAnsi="Times New Roman"/>
          <w:sz w:val="20"/>
          <w:szCs w:val="20"/>
        </w:rPr>
        <w:t xml:space="preserve"> to monitor PDCCH for detection of DCI format </w:t>
      </w:r>
      <w:r>
        <w:rPr>
          <w:rFonts w:ascii="Times New Roman" w:hAnsi="Times New Roman"/>
          <w:sz w:val="20"/>
          <w:szCs w:val="20"/>
        </w:rPr>
        <w:t>2_7</w:t>
      </w:r>
      <w:r>
        <w:rPr>
          <w:rFonts w:ascii="Times New Roman" w:hAnsi="Times New Roman"/>
          <w:sz w:val="20"/>
          <w:szCs w:val="20"/>
        </w:rPr>
        <w:t xml:space="preserve"> </w:t>
      </w:r>
      <w:r>
        <w:rPr>
          <w:rFonts w:ascii="Times New Roman" w:hAnsi="Times New Roman"/>
          <w:sz w:val="20"/>
          <w:szCs w:val="20"/>
        </w:rPr>
        <w:t xml:space="preserve">according to a </w:t>
      </w:r>
      <w:r>
        <w:rPr>
          <w:rFonts w:ascii="Times New Roman" w:hAnsi="Times New Roman"/>
          <w:sz w:val="20"/>
          <w:szCs w:val="20"/>
        </w:rPr>
        <w:t>Type2A-PDCCH</w:t>
      </w:r>
      <w:r>
        <w:rPr>
          <w:rFonts w:ascii="Times New Roman" w:hAnsi="Times New Roman"/>
          <w:sz w:val="20"/>
          <w:szCs w:val="20"/>
        </w:rPr>
        <w:t xml:space="preserve"> </w:t>
      </w:r>
      <w:r>
        <w:rPr>
          <w:rFonts w:ascii="Times New Roman" w:hAnsi="Times New Roman"/>
          <w:sz w:val="20"/>
          <w:szCs w:val="20"/>
        </w:rPr>
        <w:t xml:space="preserve">CSS set </w:t>
      </w:r>
      <w:r>
        <w:rPr>
          <w:rFonts w:ascii="Times New Roman" w:hAnsi="Times New Roman"/>
          <w:sz w:val="20"/>
          <w:szCs w:val="20"/>
        </w:rPr>
        <w:t>as described in clause 10.1</w:t>
      </w:r>
    </w:p>
    <w:p w:rsidR="00E17CAB" w:rsidRDefault="00911A63">
      <w:pPr>
        <w:pStyle w:val="B1"/>
        <w:widowControl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a</w:t>
      </w:r>
      <w:r>
        <w:rPr>
          <w:rFonts w:ascii="Times New Roman" w:hAnsi="Times New Roman"/>
          <w:sz w:val="20"/>
          <w:szCs w:val="20"/>
        </w:rPr>
        <w:t xml:space="preserve"> number of frames, by </w:t>
      </w:r>
      <w:r>
        <w:rPr>
          <w:rFonts w:ascii="Times New Roman" w:hAnsi="Times New Roman"/>
          <w:i/>
          <w:iCs/>
          <w:sz w:val="20"/>
          <w:szCs w:val="20"/>
        </w:rPr>
        <w:t>pei-FrameOffset</w:t>
      </w:r>
      <w:r>
        <w:rPr>
          <w:rFonts w:ascii="Times New Roman" w:hAnsi="Times New Roman"/>
          <w:sz w:val="20"/>
          <w:szCs w:val="20"/>
        </w:rPr>
        <w:t xml:space="preserve">, from the start of a frame to the start of a first paging frame of paging frames associated with a number of PDCCH monitoring occasions for DCI format 2_7 [17, TS 38.304] </w:t>
      </w:r>
    </w:p>
    <w:p w:rsidR="00E17CAB" w:rsidRDefault="00911A63">
      <w:pPr>
        <w:pStyle w:val="B1"/>
        <w:widowControl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r>
        <w:rPr>
          <w:rFonts w:ascii="Times New Roman" w:hAnsi="Times New Roman"/>
          <w:sz w:val="20"/>
          <w:szCs w:val="20"/>
        </w:rPr>
        <w:t xml:space="preserve">a number of symbols, by </w:t>
      </w:r>
      <w:r>
        <w:rPr>
          <w:rFonts w:ascii="Times New Roman" w:hAnsi="Times New Roman"/>
          <w:i/>
          <w:iCs/>
          <w:sz w:val="20"/>
          <w:szCs w:val="20"/>
        </w:rPr>
        <w:t>firstPDCCH-MonitoringOccasionOfPEI-O</w:t>
      </w:r>
      <w:r>
        <w:rPr>
          <w:rFonts w:ascii="Times New Roman" w:hAnsi="Times New Roman"/>
          <w:sz w:val="20"/>
          <w:szCs w:val="20"/>
        </w:rPr>
        <w:t>, from the start of t</w:t>
      </w:r>
      <w:r>
        <w:rPr>
          <w:rFonts w:ascii="Times New Roman" w:hAnsi="Times New Roman"/>
          <w:sz w:val="20"/>
          <w:szCs w:val="20"/>
        </w:rPr>
        <w:t xml:space="preserve">he frame </w:t>
      </w:r>
      <w:r>
        <w:rPr>
          <w:rFonts w:ascii="Times New Roman" w:hAnsi="Times New Roman"/>
          <w:sz w:val="20"/>
          <w:szCs w:val="20"/>
        </w:rPr>
        <w:t xml:space="preserve">to the start of the first </w:t>
      </w:r>
      <w:r>
        <w:rPr>
          <w:rFonts w:ascii="Times New Roman" w:hAnsi="Times New Roman"/>
          <w:sz w:val="20"/>
          <w:szCs w:val="20"/>
        </w:rPr>
        <w:t>PDCCH monitoring occasion for DCI format 2_7</w:t>
      </w:r>
    </w:p>
    <w:p w:rsidR="00E17CAB" w:rsidRDefault="00911A63">
      <w:pPr>
        <w:pStyle w:val="B1"/>
        <w:widowControl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a </w:t>
      </w:r>
      <w:r>
        <w:rPr>
          <w:rFonts w:ascii="Times New Roman" w:hAnsi="Times New Roman"/>
          <w:sz w:val="20"/>
          <w:szCs w:val="20"/>
        </w:rPr>
        <w:t xml:space="preserve">size, by </w:t>
      </w:r>
      <w:r>
        <w:rPr>
          <w:rFonts w:ascii="Times New Roman" w:hAnsi="Times New Roman"/>
          <w:i/>
          <w:iCs/>
          <w:sz w:val="20"/>
          <w:szCs w:val="20"/>
        </w:rPr>
        <w:t>payloadSizeDCI</w:t>
      </w:r>
      <w:r>
        <w:rPr>
          <w:rFonts w:ascii="Times New Roman" w:hAnsi="Times New Roman"/>
          <w:i/>
          <w:iCs/>
          <w:sz w:val="20"/>
          <w:szCs w:val="20"/>
        </w:rPr>
        <w:t>-</w:t>
      </w:r>
      <w:r>
        <w:rPr>
          <w:rFonts w:ascii="Times New Roman" w:hAnsi="Times New Roman"/>
          <w:i/>
          <w:iCs/>
          <w:sz w:val="20"/>
          <w:szCs w:val="20"/>
        </w:rPr>
        <w:t>2</w:t>
      </w:r>
      <w:r>
        <w:rPr>
          <w:rFonts w:ascii="Times New Roman" w:hAnsi="Times New Roman"/>
          <w:i/>
          <w:iCs/>
          <w:sz w:val="20"/>
          <w:szCs w:val="20"/>
        </w:rPr>
        <w:t>-</w:t>
      </w:r>
      <w:r>
        <w:rPr>
          <w:rFonts w:ascii="Times New Roman" w:hAnsi="Times New Roman"/>
          <w:i/>
          <w:iCs/>
          <w:sz w:val="20"/>
          <w:szCs w:val="20"/>
        </w:rPr>
        <w:t>7</w:t>
      </w:r>
    </w:p>
    <w:p w:rsidR="00E17CAB" w:rsidRDefault="00911A63">
      <w:pPr>
        <w:pStyle w:val="B1"/>
        <w:widowControl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a </w:t>
      </w:r>
      <w:r>
        <w:rPr>
          <w:rFonts w:ascii="Times New Roman" w:hAnsi="Times New Roman"/>
          <w:sz w:val="20"/>
          <w:szCs w:val="20"/>
        </w:rPr>
        <w:t xml:space="preserve">number of subgroups per paging occasion,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SG</m:t>
            </m:r>
          </m:sub>
          <m:sup>
            <m:r>
              <m:rPr>
                <m:sty m:val="p"/>
              </m:rPr>
              <w:rPr>
                <w:rFonts w:ascii="Cambria Math" w:hAnsi="Cambria Math"/>
                <w:sz w:val="20"/>
                <w:szCs w:val="20"/>
              </w:rPr>
              <m:t>PO</m:t>
            </m:r>
          </m:sup>
        </m:sSubSup>
      </m:oMath>
      <w:r>
        <w:rPr>
          <w:rFonts w:ascii="Times New Roman" w:hAnsi="Times New Roman"/>
          <w:sz w:val="20"/>
          <w:szCs w:val="20"/>
        </w:rPr>
        <w:t xml:space="preserve">, by </w:t>
      </w:r>
      <w:r>
        <w:rPr>
          <w:rFonts w:ascii="Times New Roman" w:hAnsi="Times New Roman"/>
          <w:i/>
          <w:iCs/>
          <w:sz w:val="20"/>
          <w:szCs w:val="20"/>
        </w:rPr>
        <w:t>subgroupsNumPerPO</w:t>
      </w:r>
    </w:p>
    <w:p w:rsidR="00E17CAB" w:rsidRDefault="00911A63">
      <w:pPr>
        <w:pStyle w:val="B1"/>
        <w:widowControl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a </w:t>
      </w:r>
      <w:r>
        <w:rPr>
          <w:rFonts w:ascii="Times New Roman" w:hAnsi="Times New Roman"/>
          <w:sz w:val="20"/>
          <w:szCs w:val="20"/>
        </w:rPr>
        <w:t xml:space="preserve">number of paging occasions associated with the number of PDCCH monitoring occasions for DCI format 2_7,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Pr>
          <w:rFonts w:ascii="Times New Roman" w:hAnsi="Times New Roman"/>
          <w:sz w:val="20"/>
          <w:szCs w:val="20"/>
        </w:rPr>
        <w:t xml:space="preserve">, by </w:t>
      </w:r>
      <w:r>
        <w:rPr>
          <w:rFonts w:ascii="Times New Roman" w:hAnsi="Times New Roman"/>
          <w:i/>
          <w:iCs/>
          <w:sz w:val="20"/>
          <w:szCs w:val="20"/>
          <w:lang w:val="en-GB"/>
        </w:rPr>
        <w:t>po-</w:t>
      </w:r>
      <w:r>
        <w:rPr>
          <w:rFonts w:ascii="Times New Roman" w:hAnsi="Times New Roman"/>
          <w:i/>
          <w:iCs/>
          <w:sz w:val="20"/>
          <w:szCs w:val="20"/>
        </w:rPr>
        <w:t>NumPerPEI</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Specifically, PEI is used to indicate whether UE needs to wake up and monitor its paging occasion. If no paging for the UE, the</w:t>
      </w:r>
      <w:r>
        <w:rPr>
          <w:rFonts w:ascii="Times New Roman" w:hAnsi="Times New Roman" w:hint="eastAsia"/>
          <w:sz w:val="20"/>
          <w:szCs w:val="20"/>
        </w:rPr>
        <w:t>n power reduction gain is achieved.</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Meanwhile, in RAN4#104e meeting, the following agreement has been achieved that all PRS will be received within one or two windows in RRC_INACTIVE state.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17CAB">
        <w:tc>
          <w:tcPr>
            <w:tcW w:w="9450" w:type="dxa"/>
          </w:tcPr>
          <w:p w:rsidR="00E17CAB" w:rsidRDefault="00911A63">
            <w:pPr>
              <w:autoSpaceDE w:val="0"/>
              <w:autoSpaceDN w:val="0"/>
              <w:adjustRightInd w:val="0"/>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Agreement of RAN</w:t>
            </w:r>
            <w:r>
              <w:rPr>
                <w:rFonts w:ascii="Times New Roman" w:hAnsi="Times New Roman" w:hint="eastAsia"/>
                <w:b/>
                <w:sz w:val="20"/>
                <w:szCs w:val="20"/>
                <w:u w:val="single"/>
              </w:rPr>
              <w:t>4</w:t>
            </w:r>
            <w:r>
              <w:rPr>
                <w:rFonts w:ascii="Times New Roman" w:hAnsi="Times New Roman"/>
                <w:b/>
                <w:sz w:val="20"/>
                <w:szCs w:val="20"/>
                <w:u w:val="single"/>
              </w:rPr>
              <w:t>#</w:t>
            </w:r>
            <w:r>
              <w:rPr>
                <w:rFonts w:ascii="Times New Roman" w:hAnsi="Times New Roman" w:hint="eastAsia"/>
                <w:b/>
                <w:sz w:val="20"/>
                <w:szCs w:val="20"/>
                <w:u w:val="single"/>
              </w:rPr>
              <w:t>10</w:t>
            </w:r>
            <w:r>
              <w:rPr>
                <w:rFonts w:ascii="Times New Roman" w:hAnsi="Times New Roman"/>
                <w:b/>
                <w:sz w:val="20"/>
                <w:szCs w:val="20"/>
                <w:u w:val="single"/>
              </w:rPr>
              <w:t>4-e</w:t>
            </w:r>
            <w:r>
              <w:rPr>
                <w:rFonts w:ascii="Times New Roman" w:hAnsi="Times New Roman" w:hint="eastAsia"/>
                <w:b/>
                <w:sz w:val="20"/>
                <w:szCs w:val="20"/>
                <w:u w:val="single"/>
              </w:rPr>
              <w:t>:</w:t>
            </w:r>
          </w:p>
          <w:p w:rsidR="00E17CAB" w:rsidRDefault="00911A63">
            <w:pPr>
              <w:pStyle w:val="aff2"/>
              <w:numPr>
                <w:ilvl w:val="0"/>
                <w:numId w:val="7"/>
              </w:numPr>
              <w:overflowPunct/>
              <w:autoSpaceDE/>
              <w:autoSpaceDN/>
              <w:snapToGrid w:val="0"/>
              <w:spacing w:beforeLines="50" w:before="180" w:afterLines="50" w:line="240" w:lineRule="auto"/>
              <w:textAlignment w:val="auto"/>
              <w:rPr>
                <w:b/>
                <w:bCs/>
                <w:szCs w:val="22"/>
                <w:highlight w:val="yellow"/>
                <w:lang w:eastAsia="zh-CN"/>
              </w:rPr>
            </w:pPr>
            <w:r>
              <w:rPr>
                <w:color w:val="000000"/>
                <w:sz w:val="20"/>
                <w:shd w:val="clear" w:color="auto" w:fill="FFFFFF"/>
              </w:rPr>
              <w:t xml:space="preserve">Requirements for PRS measurement in </w:t>
            </w:r>
            <w:r>
              <w:rPr>
                <w:color w:val="000000"/>
                <w:sz w:val="20"/>
                <w:shd w:val="clear" w:color="auto" w:fill="FFFFFF"/>
              </w:rPr>
              <w:t>INACTIVE apply provided that all PRS resources within a PFL are within up to 2 separate windows within T</w:t>
            </w:r>
            <w:r>
              <w:rPr>
                <w:color w:val="000000"/>
                <w:sz w:val="20"/>
                <w:shd w:val="clear" w:color="auto" w:fill="FFFFFF"/>
                <w:vertAlign w:val="subscript"/>
              </w:rPr>
              <w:t>available</w:t>
            </w:r>
            <w:r>
              <w:rPr>
                <w:color w:val="000000"/>
                <w:sz w:val="20"/>
                <w:shd w:val="clear" w:color="auto" w:fill="FFFFFF"/>
              </w:rPr>
              <w:t>, where each window is up to 10ms.</w:t>
            </w:r>
          </w:p>
        </w:tc>
      </w:tr>
    </w:tbl>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Figure 8 illustrates the motivation of PEI involved in Rel-17 and the PRS windows introduced by RAN4. To reduce power consumption, it is better to configure PRS windows close to PO, then UE can wake up once and receive both </w:t>
      </w:r>
      <w:r>
        <w:rPr>
          <w:rFonts w:ascii="Times New Roman" w:hAnsi="Times New Roman" w:hint="eastAsia"/>
          <w:sz w:val="20"/>
          <w:szCs w:val="20"/>
        </w:rPr>
        <w:lastRenderedPageBreak/>
        <w:t>PRS and PO. However, if PEI indi</w:t>
      </w:r>
      <w:r>
        <w:rPr>
          <w:rFonts w:ascii="Times New Roman" w:hAnsi="Times New Roman" w:hint="eastAsia"/>
          <w:sz w:val="20"/>
          <w:szCs w:val="20"/>
        </w:rPr>
        <w:t xml:space="preserve">cates UE skip monitoring PO, UE still needs to transit in active state to receive PRS, the power reduction gain will be small. </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To further reduce power consumption, we propose to tie the reception of PO and the PRS reception in order to reduce UE transitio</w:t>
      </w:r>
      <w:r>
        <w:rPr>
          <w:rFonts w:ascii="Times New Roman" w:hAnsi="Times New Roman" w:hint="eastAsia"/>
          <w:sz w:val="20"/>
          <w:szCs w:val="20"/>
        </w:rPr>
        <w:t xml:space="preserve">n times. That is, UE either receives both PRS and PO or receive nothing. </w:t>
      </w:r>
    </w:p>
    <w:p w:rsidR="00E17CAB" w:rsidRDefault="00911A63">
      <w:pPr>
        <w:adjustRightInd w:val="0"/>
        <w:snapToGrid w:val="0"/>
        <w:spacing w:beforeLines="50" w:before="180" w:afterLines="50" w:after="180" w:line="240" w:lineRule="auto"/>
        <w:jc w:val="center"/>
      </w:pPr>
      <w:r>
        <w:rPr>
          <w:rFonts w:hint="eastAsia"/>
          <w:noProof/>
        </w:rPr>
        <w:drawing>
          <wp:inline distT="0" distB="0" distL="114300" distR="114300">
            <wp:extent cx="3589655" cy="1628775"/>
            <wp:effectExtent l="0" t="0" r="6985" b="0"/>
            <wp:docPr id="21" name="图片 2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片1"/>
                    <pic:cNvPicPr>
                      <a:picLocks noChangeAspect="1"/>
                    </pic:cNvPicPr>
                  </pic:nvPicPr>
                  <pic:blipFill>
                    <a:blip r:embed="rId13"/>
                    <a:stretch>
                      <a:fillRect/>
                    </a:stretch>
                  </pic:blipFill>
                  <pic:spPr>
                    <a:xfrm>
                      <a:off x="0" y="0"/>
                      <a:ext cx="3589655" cy="1628775"/>
                    </a:xfrm>
                    <a:prstGeom prst="rect">
                      <a:avLst/>
                    </a:prstGeom>
                  </pic:spPr>
                </pic:pic>
              </a:graphicData>
            </a:graphic>
          </wp:inline>
        </w:drawing>
      </w:r>
    </w:p>
    <w:p w:rsidR="00E17CAB" w:rsidRDefault="00911A63">
      <w:pPr>
        <w:pStyle w:val="a4"/>
        <w:adjustRightInd w:val="0"/>
        <w:snapToGrid w:val="0"/>
        <w:spacing w:beforeLines="50" w:before="180" w:afterLines="50" w:after="180"/>
        <w:jc w:val="center"/>
        <w:rPr>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5</w:t>
      </w:r>
      <w:r>
        <w:rPr>
          <w:b w:val="0"/>
          <w:bCs w:val="0"/>
        </w:rPr>
        <w:fldChar w:fldCharType="end"/>
      </w:r>
      <w:r>
        <w:rPr>
          <w:rFonts w:hint="eastAsia"/>
          <w:b w:val="0"/>
          <w:bCs w:val="0"/>
          <w:lang w:val="en-US" w:eastAsia="zh-CN"/>
        </w:rPr>
        <w:t xml:space="preserve"> PO and PRS reception indicated by PEI</w:t>
      </w:r>
    </w:p>
    <w:p w:rsidR="00E17CAB" w:rsidRDefault="00911A63">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
          <w:i/>
          <w:iCs/>
          <w:sz w:val="20"/>
          <w:szCs w:val="20"/>
        </w:rPr>
      </w:pPr>
      <w:bookmarkStart w:id="22" w:name="_Ref21735"/>
      <w:r>
        <w:rPr>
          <w:rFonts w:ascii="Times New Roman" w:eastAsia="宋体" w:hAnsi="Times New Roman" w:hint="eastAsia"/>
          <w:b/>
          <w:i/>
          <w:iCs/>
          <w:sz w:val="20"/>
          <w:szCs w:val="20"/>
        </w:rPr>
        <w:t xml:space="preserve">Proposal </w:t>
      </w:r>
      <w:r>
        <w:rPr>
          <w:rFonts w:ascii="Times New Roman" w:eastAsia="宋体" w:hAnsi="Times New Roman" w:hint="eastAsia"/>
          <w:b/>
          <w:i/>
          <w:iCs/>
          <w:sz w:val="20"/>
          <w:szCs w:val="20"/>
        </w:rPr>
        <w:fldChar w:fldCharType="begin"/>
      </w:r>
      <w:r>
        <w:rPr>
          <w:rFonts w:ascii="Times New Roman" w:eastAsia="宋体" w:hAnsi="Times New Roman" w:hint="eastAsia"/>
          <w:b/>
          <w:i/>
          <w:iCs/>
          <w:sz w:val="20"/>
          <w:szCs w:val="20"/>
        </w:rPr>
        <w:instrText xml:space="preserve"> SEQ Proposal \* ARABIC </w:instrText>
      </w:r>
      <w:r>
        <w:rPr>
          <w:rFonts w:ascii="Times New Roman" w:eastAsia="宋体" w:hAnsi="Times New Roman" w:hint="eastAsia"/>
          <w:b/>
          <w:i/>
          <w:iCs/>
          <w:sz w:val="20"/>
          <w:szCs w:val="20"/>
        </w:rPr>
        <w:fldChar w:fldCharType="separate"/>
      </w:r>
      <w:r>
        <w:rPr>
          <w:rFonts w:ascii="Times New Roman" w:eastAsia="宋体" w:hAnsi="Times New Roman" w:hint="eastAsia"/>
          <w:b/>
          <w:i/>
          <w:iCs/>
          <w:sz w:val="20"/>
          <w:szCs w:val="20"/>
        </w:rPr>
        <w:t>2</w:t>
      </w:r>
      <w:r>
        <w:rPr>
          <w:rFonts w:ascii="Times New Roman" w:eastAsia="宋体" w:hAnsi="Times New Roman" w:hint="eastAsia"/>
          <w:b/>
          <w:i/>
          <w:iCs/>
          <w:sz w:val="20"/>
          <w:szCs w:val="20"/>
        </w:rPr>
        <w:fldChar w:fldCharType="end"/>
      </w:r>
      <w:r>
        <w:rPr>
          <w:rFonts w:ascii="Times New Roman" w:eastAsia="宋体" w:hAnsi="Times New Roman" w:hint="eastAsia"/>
          <w:b/>
          <w:i/>
          <w:iCs/>
          <w:sz w:val="20"/>
          <w:szCs w:val="20"/>
        </w:rPr>
        <w:t xml:space="preserve">: To reduce transition times, UE should either receive both PO and PRS </w:t>
      </w:r>
      <w:r>
        <w:rPr>
          <w:rFonts w:ascii="Times New Roman" w:eastAsia="宋体" w:hAnsi="Times New Roman" w:hint="eastAsia"/>
          <w:b/>
          <w:i/>
          <w:iCs/>
          <w:sz w:val="20"/>
          <w:szCs w:val="20"/>
        </w:rPr>
        <w:t>or receive nothing.</w:t>
      </w:r>
      <w:bookmarkEnd w:id="22"/>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To illustrate the effectiveness of monitoring PO together with PRS, we compare the battery life performance while adopting different monitoring pattern in the following evaluation.</w:t>
      </w: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w:t>
      </w:r>
      <w:bookmarkStart w:id="23" w:name="_GoBack"/>
      <w:bookmarkEnd w:id="23"/>
      <w:r>
        <w:rPr>
          <w:b/>
          <w:sz w:val="20"/>
          <w:szCs w:val="20"/>
          <w:u w:val="single"/>
        </w:rPr>
        <w:t>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Monitoring paging would allow UE to</w:t>
      </w:r>
      <w:r>
        <w:rPr>
          <w:rFonts w:ascii="Times New Roman" w:hAnsi="Times New Roman" w:hint="eastAsia"/>
          <w:sz w:val="20"/>
          <w:szCs w:val="20"/>
        </w:rPr>
        <w:t xml:space="preserve"> wake up to only perform positioning in some DRX cycles (Alt A), i.e., receive PRS only, while monitoring PO together with PRS enables UE either receive both PO and PRS or receive nothing (Alt B). The detailed patterns are as follows:</w:t>
      </w:r>
    </w:p>
    <w:p w:rsidR="00E17CAB" w:rsidRDefault="00911A63">
      <w:pPr>
        <w:numPr>
          <w:ilvl w:val="255"/>
          <w:numId w:val="0"/>
        </w:numPr>
        <w:autoSpaceDE w:val="0"/>
        <w:autoSpaceDN w:val="0"/>
        <w:adjustRightInd w:val="0"/>
        <w:snapToGrid w:val="0"/>
        <w:spacing w:beforeLines="50" w:before="180" w:afterLines="50" w:after="180" w:line="240" w:lineRule="auto"/>
        <w:jc w:val="center"/>
      </w:pPr>
      <w:r>
        <w:rPr>
          <w:noProof/>
        </w:rPr>
        <w:drawing>
          <wp:inline distT="0" distB="0" distL="114300" distR="114300">
            <wp:extent cx="5942330" cy="2730500"/>
            <wp:effectExtent l="0" t="0" r="1270" b="1270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4"/>
                    <a:stretch>
                      <a:fillRect/>
                    </a:stretch>
                  </pic:blipFill>
                  <pic:spPr>
                    <a:xfrm>
                      <a:off x="0" y="0"/>
                      <a:ext cx="5942330" cy="2730500"/>
                    </a:xfrm>
                    <a:prstGeom prst="rect">
                      <a:avLst/>
                    </a:prstGeom>
                    <a:noFill/>
                    <a:ln>
                      <a:noFill/>
                    </a:ln>
                  </pic:spPr>
                </pic:pic>
              </a:graphicData>
            </a:graphic>
          </wp:inline>
        </w:drawing>
      </w:r>
      <w:r>
        <w:rPr>
          <w:noProof/>
        </w:rPr>
        <mc:AlternateContent>
          <mc:Choice Requires="wps">
            <w:drawing>
              <wp:anchor distT="0" distB="0" distL="114300" distR="114300" simplePos="0" relativeHeight="251659264" behindDoc="0" locked="0" layoutInCell="1" allowOverlap="1">
                <wp:simplePos x="0" y="0"/>
                <wp:positionH relativeFrom="column">
                  <wp:posOffset>53975</wp:posOffset>
                </wp:positionH>
                <wp:positionV relativeFrom="paragraph">
                  <wp:posOffset>200660</wp:posOffset>
                </wp:positionV>
                <wp:extent cx="488950" cy="354965"/>
                <wp:effectExtent l="0" t="0" r="6350" b="6985"/>
                <wp:wrapNone/>
                <wp:docPr id="1" name="文本框 1"/>
                <wp:cNvGraphicFramePr/>
                <a:graphic xmlns:a="http://schemas.openxmlformats.org/drawingml/2006/main">
                  <a:graphicData uri="http://schemas.microsoft.com/office/word/2010/wordprocessingShape">
                    <wps:wsp>
                      <wps:cNvSpPr txBox="1"/>
                      <wps:spPr>
                        <a:xfrm>
                          <a:off x="1114425" y="5702300"/>
                          <a:ext cx="488950"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17CAB" w:rsidRDefault="00911A63">
                            <w:r>
                              <w:rPr>
                                <w:rFonts w:hint="eastAsia"/>
                              </w:rPr>
                              <w:t>Alt 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4.25pt;margin-top:15.8pt;height:27.95pt;width:38.5pt;z-index:251659264;mso-width-relative:page;mso-height-relative:page;" fillcolor="#FFFFFF [3201]" filled="t" stroked="f" coordsize="21600,21600" o:gfxdata="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LrMpx0QAAAAYBAAAP&#10;AAAAAAAAAAEAIAAAACIAAABkcnMvZG93bnJldi54bWxQSwECFAAUAAAACACHTuJA2J+mcFgCAACa&#10;BAAADgAAAAAAAAABACAAAAAgAQAAZHJzL2Uyb0RvYy54bWxQSwUGAAAAAAYABgBZAQAA6gUAAAAA&#10;">
                <v:fill on="t" focussize="0,0"/>
                <v:stroke on="f" weight="0.5pt"/>
                <v:imagedata o:title=""/>
                <o:lock v:ext="edit" aspectratio="f"/>
                <v:textbox>
                  <w:txbxContent>
                    <w:p>
                      <w:pPr>
                        <w:rPr>
                          <w:rFonts w:hint="default" w:eastAsiaTheme="minorEastAsia"/>
                          <w:color w:val="auto"/>
                          <w:lang w:val="en-US" w:eastAsia="zh-CN"/>
                        </w:rPr>
                      </w:pPr>
                      <w:r>
                        <w:rPr>
                          <w:rFonts w:hint="eastAsia"/>
                          <w:color w:val="auto"/>
                          <w:lang w:val="en-US" w:eastAsia="zh-CN"/>
                        </w:rPr>
                        <w:t>Alt A</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60325</wp:posOffset>
                </wp:positionH>
                <wp:positionV relativeFrom="paragraph">
                  <wp:posOffset>1145540</wp:posOffset>
                </wp:positionV>
                <wp:extent cx="488950" cy="354965"/>
                <wp:effectExtent l="0" t="0" r="6350" b="6985"/>
                <wp:wrapNone/>
                <wp:docPr id="8" name="文本框 8"/>
                <wp:cNvGraphicFramePr/>
                <a:graphic xmlns:a="http://schemas.openxmlformats.org/drawingml/2006/main">
                  <a:graphicData uri="http://schemas.microsoft.com/office/word/2010/wordprocessingShape">
                    <wps:wsp>
                      <wps:cNvSpPr txBox="1"/>
                      <wps:spPr>
                        <a:xfrm>
                          <a:off x="0" y="0"/>
                          <a:ext cx="488950" cy="354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E17CAB" w:rsidRDefault="00911A63">
                            <w:r>
                              <w:rPr>
                                <w:rFonts w:hint="eastAsia"/>
                              </w:rPr>
                              <w:t>Alt 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4.75pt;margin-top:90.2pt;height:27.95pt;width:38.5pt;z-index:251660288;mso-width-relative:page;mso-height-relative:page;" fillcolor="#FFFFFF [3201]" filled="t" stroked="f" coordsize="21600,21600" o:gfxdata="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iEqlB0wAAAAgBAAAPAAAAAAAAAAEA&#10;IAAAACIAAABkcnMvZG93bnJldi54bWxQSwECFAAUAAAACACHTuJAtgLHzE0CAACOBAAADgAAAAAA&#10;AAABACAAAAAiAQAAZHJzL2Uyb0RvYy54bWxQSwUGAAAAAAYABgBZAQAA4QUAAAAA&#10;">
                <v:fill on="t" focussize="0,0"/>
                <v:stroke on="f" weight="0.5pt"/>
                <v:imagedata o:title=""/>
                <o:lock v:ext="edit" aspectratio="f"/>
                <v:textbox>
                  <w:txbxContent>
                    <w:p>
                      <w:pPr>
                        <w:rPr>
                          <w:rFonts w:hint="default" w:eastAsiaTheme="minorEastAsia"/>
                          <w:color w:val="auto"/>
                          <w:lang w:val="en-US" w:eastAsia="zh-CN"/>
                        </w:rPr>
                      </w:pPr>
                      <w:r>
                        <w:rPr>
                          <w:rFonts w:hint="eastAsia"/>
                          <w:color w:val="auto"/>
                          <w:lang w:val="en-US" w:eastAsia="zh-CN"/>
                        </w:rPr>
                        <w:t>Alt B</w:t>
                      </w:r>
                    </w:p>
                  </w:txbxContent>
                </v:textbox>
              </v:shape>
            </w:pict>
          </mc:Fallback>
        </mc:AlternateContent>
      </w:r>
    </w:p>
    <w:p w:rsidR="00E17CAB" w:rsidRDefault="00911A63">
      <w:pPr>
        <w:pStyle w:val="a4"/>
        <w:adjustRightInd w:val="0"/>
        <w:snapToGrid w:val="0"/>
        <w:spacing w:beforeLines="50" w:before="180" w:afterLines="50" w:after="180"/>
        <w:jc w:val="center"/>
        <w:rPr>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6</w:t>
      </w:r>
      <w:r>
        <w:rPr>
          <w:b w:val="0"/>
          <w:bCs w:val="0"/>
        </w:rPr>
        <w:fldChar w:fldCharType="end"/>
      </w:r>
      <w:r>
        <w:rPr>
          <w:rFonts w:hint="eastAsia"/>
          <w:b w:val="0"/>
          <w:bCs w:val="0"/>
          <w:lang w:val="en-US" w:eastAsia="zh-CN"/>
        </w:rPr>
        <w:t xml:space="preserve"> </w:t>
      </w:r>
      <w:r>
        <w:rPr>
          <w:rFonts w:hint="eastAsia"/>
          <w:b w:val="0"/>
          <w:bCs w:val="0"/>
          <w:lang w:val="en-US" w:eastAsia="zh-CN"/>
        </w:rPr>
        <w:t>Different monitoring pattern A) monitor PO only, B)monitor PO together with PRS</w:t>
      </w:r>
    </w:p>
    <w:p w:rsidR="00E17CAB" w:rsidRDefault="00911A63">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To make the two methods comparable, we assume that </w:t>
      </w:r>
      <w:r>
        <w:rPr>
          <w:rFonts w:ascii="Times New Roman" w:hAnsi="Times New Roman" w:hint="eastAsia"/>
          <w:sz w:val="20"/>
          <w:szCs w:val="20"/>
        </w:rPr>
        <w:t xml:space="preserve">for Alt A, UE </w:t>
      </w:r>
      <w:r>
        <w:rPr>
          <w:rFonts w:ascii="Times New Roman" w:hAnsi="Times New Roman"/>
          <w:sz w:val="20"/>
          <w:szCs w:val="20"/>
        </w:rPr>
        <w:t>receives SSB and PO</w:t>
      </w:r>
      <w:r>
        <w:rPr>
          <w:rFonts w:ascii="Times New Roman" w:hAnsi="Times New Roman" w:hint="eastAsia"/>
          <w:sz w:val="20"/>
          <w:szCs w:val="20"/>
        </w:rPr>
        <w:t xml:space="preserve"> in the first DRX cycle</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 receives PRS</w:t>
      </w:r>
      <w:r>
        <w:rPr>
          <w:rFonts w:ascii="Times New Roman" w:hAnsi="Times New Roman" w:hint="eastAsia"/>
          <w:sz w:val="20"/>
          <w:szCs w:val="20"/>
        </w:rPr>
        <w:t xml:space="preserve"> in</w:t>
      </w:r>
      <w:r>
        <w:rPr>
          <w:rFonts w:ascii="Times New Roman" w:hAnsi="Times New Roman"/>
          <w:sz w:val="20"/>
          <w:szCs w:val="20"/>
        </w:rPr>
        <w:t xml:space="preserve"> the second DRX cycle, </w:t>
      </w:r>
      <w:r>
        <w:rPr>
          <w:rFonts w:ascii="Times New Roman" w:hAnsi="Times New Roman" w:hint="eastAsia"/>
          <w:sz w:val="20"/>
          <w:szCs w:val="20"/>
        </w:rPr>
        <w:t xml:space="preserve">for Alt B, UE </w:t>
      </w:r>
      <w:r>
        <w:rPr>
          <w:rFonts w:ascii="Times New Roman" w:hAnsi="Times New Roman"/>
          <w:sz w:val="20"/>
          <w:szCs w:val="20"/>
        </w:rPr>
        <w:t>receives SSB PO and PR</w:t>
      </w:r>
      <w:r>
        <w:rPr>
          <w:rFonts w:ascii="Times New Roman" w:hAnsi="Times New Roman" w:hint="eastAsia"/>
          <w:sz w:val="20"/>
          <w:szCs w:val="20"/>
        </w:rPr>
        <w:t>S in the first DRX cycle, and receive nothing in the second D</w:t>
      </w:r>
      <w:r>
        <w:rPr>
          <w:rFonts w:ascii="Times New Roman" w:hAnsi="Times New Roman"/>
          <w:sz w:val="20"/>
          <w:szCs w:val="20"/>
        </w:rPr>
        <w:t>RX</w:t>
      </w:r>
      <w:r>
        <w:rPr>
          <w:rFonts w:ascii="Times New Roman" w:hAnsi="Times New Roman" w:hint="eastAsia"/>
          <w:sz w:val="20"/>
          <w:szCs w:val="20"/>
        </w:rPr>
        <w:t xml:space="preserve"> cycle</w:t>
      </w:r>
      <w:r>
        <w:rPr>
          <w:rFonts w:ascii="Times New Roman" w:hAnsi="Times New Roman"/>
          <w:sz w:val="20"/>
          <w:szCs w:val="20"/>
        </w:rPr>
        <w:t>.</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assumption for different monitoring patterns are listed as follows:</w:t>
      </w:r>
    </w:p>
    <w:p w:rsidR="00E17CAB" w:rsidRDefault="00911A63">
      <w:pPr>
        <w:pStyle w:val="a4"/>
        <w:adjustRightInd w:val="0"/>
        <w:snapToGrid w:val="0"/>
        <w:spacing w:before="0" w:afterLines="20" w:after="72"/>
        <w:jc w:val="center"/>
        <w:rPr>
          <w:b w:val="0"/>
          <w:bCs w:val="0"/>
          <w:lang w:val="en-US" w:eastAsia="zh-CN"/>
        </w:rPr>
      </w:pPr>
      <w:r>
        <w:rPr>
          <w:b w:val="0"/>
          <w:bCs w:val="0"/>
        </w:rPr>
        <w:lastRenderedPageBreak/>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29</w:t>
      </w:r>
      <w:r>
        <w:rPr>
          <w:b w:val="0"/>
          <w:bCs w:val="0"/>
        </w:rPr>
        <w:fldChar w:fldCharType="end"/>
      </w:r>
      <w:r>
        <w:rPr>
          <w:rFonts w:hint="eastAsia"/>
          <w:b w:val="0"/>
          <w:bCs w:val="0"/>
        </w:rPr>
        <w:t xml:space="preserve"> Low Power </w:t>
      </w:r>
      <w:r>
        <w:rPr>
          <w:rFonts w:hint="eastAsia"/>
          <w:b w:val="0"/>
          <w:bCs w:val="0"/>
        </w:rPr>
        <w:t>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UE-based DL positioning for different monitoring patterns </w:t>
      </w:r>
    </w:p>
    <w:tbl>
      <w:tblPr>
        <w:tblW w:w="92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65"/>
        <w:gridCol w:w="2400"/>
        <w:gridCol w:w="2362"/>
        <w:gridCol w:w="2413"/>
      </w:tblGrid>
      <w:tr w:rsidR="00E17CAB">
        <w:trPr>
          <w:trHeight w:val="462"/>
          <w:jc w:val="center"/>
        </w:trPr>
        <w:tc>
          <w:tcPr>
            <w:tcW w:w="206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24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M-1,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2362"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M-</w:t>
            </w:r>
            <w:r>
              <w:rPr>
                <w:rFonts w:ascii="Arial" w:eastAsia="宋体" w:hAnsi="Arial" w:hint="eastAsia"/>
                <w:b/>
                <w:sz w:val="18"/>
              </w:rPr>
              <w:t>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2413"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M-</w:t>
            </w:r>
            <w:r>
              <w:rPr>
                <w:rFonts w:ascii="Arial" w:eastAsia="宋体" w:hAnsi="Arial" w:hint="eastAsia"/>
                <w:b/>
                <w:sz w:val="18"/>
              </w:rPr>
              <w:t>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[additional transition power =10000]</w:t>
            </w:r>
          </w:p>
        </w:tc>
        <w:tc>
          <w:tcPr>
            <w:tcW w:w="236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[additional transition power =5000]</w:t>
            </w:r>
          </w:p>
        </w:tc>
        <w:tc>
          <w:tcPr>
            <w:tcW w:w="2413"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236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10.24s</w:t>
            </w:r>
          </w:p>
        </w:tc>
        <w:tc>
          <w:tcPr>
            <w:tcW w:w="2413"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every 2 DRX cycle</w:t>
            </w:r>
          </w:p>
        </w:tc>
        <w:tc>
          <w:tcPr>
            <w:tcW w:w="236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w:t>
            </w:r>
            <w:r>
              <w:rPr>
                <w:rFonts w:ascii="Arial" w:eastAsia="宋体" w:hAnsi="Arial" w:hint="eastAsia"/>
                <w:sz w:val="18"/>
              </w:rPr>
              <w:t xml:space="preserve"> every 2 DRX cycle</w:t>
            </w:r>
          </w:p>
        </w:tc>
        <w:tc>
          <w:tcPr>
            <w:tcW w:w="2413"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every 2 DRX cycle</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236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2413"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r>
      <w:tr w:rsidR="00E17CAB">
        <w:trPr>
          <w:trHeight w:val="9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362"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413"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24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362"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413"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236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2413"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9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236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2413"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r>
      <w:tr w:rsidR="00E17CAB">
        <w:trPr>
          <w:trHeight w:val="182"/>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 xml:space="preserve">Monitoring pattern </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Alt A</w:t>
            </w:r>
          </w:p>
        </w:tc>
        <w:tc>
          <w:tcPr>
            <w:tcW w:w="236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Alt A</w:t>
            </w:r>
          </w:p>
        </w:tc>
        <w:tc>
          <w:tcPr>
            <w:tcW w:w="2413"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Alt A</w:t>
            </w:r>
          </w:p>
        </w:tc>
      </w:tr>
      <w:tr w:rsidR="00E17CAB">
        <w:trPr>
          <w:trHeight w:val="462"/>
          <w:jc w:val="center"/>
        </w:trPr>
        <w:tc>
          <w:tcPr>
            <w:tcW w:w="206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240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M-4,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2362"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M-</w:t>
            </w:r>
            <w:r>
              <w:rPr>
                <w:rFonts w:ascii="Arial" w:eastAsia="宋体" w:hAnsi="Arial" w:hint="eastAsia"/>
                <w:b/>
                <w:sz w:val="18"/>
              </w:rPr>
              <w:t>5,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2413"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M-</w:t>
            </w:r>
            <w:r>
              <w:rPr>
                <w:rFonts w:ascii="Arial" w:eastAsia="宋体" w:hAnsi="Arial" w:hint="eastAsia"/>
                <w:b/>
                <w:sz w:val="18"/>
              </w:rPr>
              <w:t>6,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[additional transition power</w:t>
            </w:r>
            <w:r>
              <w:rPr>
                <w:rFonts w:ascii="Arial" w:eastAsia="宋体" w:hAnsi="Arial" w:hint="eastAsia"/>
                <w:sz w:val="18"/>
              </w:rPr>
              <w:t xml:space="preserve"> =10000]</w:t>
            </w:r>
          </w:p>
        </w:tc>
        <w:tc>
          <w:tcPr>
            <w:tcW w:w="236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[additional transition power =5000]</w:t>
            </w:r>
          </w:p>
        </w:tc>
        <w:tc>
          <w:tcPr>
            <w:tcW w:w="2413"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236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10.24s</w:t>
            </w:r>
          </w:p>
        </w:tc>
        <w:tc>
          <w:tcPr>
            <w:tcW w:w="2413"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every 2 DRX cycle</w:t>
            </w:r>
          </w:p>
        </w:tc>
        <w:tc>
          <w:tcPr>
            <w:tcW w:w="236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every 2 DRX cycle</w:t>
            </w:r>
          </w:p>
        </w:tc>
        <w:tc>
          <w:tcPr>
            <w:tcW w:w="2413"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every 2 DRX cycle</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36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413"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362"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413"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240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362"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413"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236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2413"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236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2413"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r>
      <w:tr w:rsidR="00E17CAB">
        <w:trPr>
          <w:trHeight w:val="182"/>
          <w:jc w:val="center"/>
        </w:trPr>
        <w:tc>
          <w:tcPr>
            <w:tcW w:w="206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 xml:space="preserve">Monitoring pattern </w:t>
            </w:r>
          </w:p>
        </w:tc>
        <w:tc>
          <w:tcPr>
            <w:tcW w:w="240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Alt B</w:t>
            </w:r>
          </w:p>
        </w:tc>
        <w:tc>
          <w:tcPr>
            <w:tcW w:w="236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Alt B</w:t>
            </w:r>
          </w:p>
        </w:tc>
        <w:tc>
          <w:tcPr>
            <w:tcW w:w="2413"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Alt B</w:t>
            </w:r>
          </w:p>
        </w:tc>
      </w:tr>
    </w:tbl>
    <w:p w:rsidR="00E17CAB" w:rsidRDefault="00E17CAB">
      <w:pPr>
        <w:pStyle w:val="a4"/>
        <w:adjustRightInd w:val="0"/>
        <w:snapToGrid w:val="0"/>
        <w:spacing w:before="0" w:afterLines="20" w:after="72"/>
        <w:jc w:val="center"/>
        <w:rPr>
          <w:b w:val="0"/>
          <w:bCs w:val="0"/>
        </w:rPr>
      </w:pP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rPr>
        <w:t>Evaluation results</w:t>
      </w: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30</w:t>
      </w:r>
      <w:r>
        <w:rPr>
          <w:b w:val="0"/>
          <w:bCs w:val="0"/>
        </w:rPr>
        <w:fldChar w:fldCharType="end"/>
      </w:r>
      <w:r>
        <w:rPr>
          <w:rFonts w:hint="eastAsia"/>
          <w:b w:val="0"/>
          <w:bCs w:val="0"/>
        </w:rPr>
        <w:t xml:space="preserve"> Power consumption </w:t>
      </w:r>
      <w:r>
        <w:rPr>
          <w:rFonts w:hint="eastAsia"/>
          <w:b w:val="0"/>
          <w:bCs w:val="0"/>
          <w:lang w:val="en-US" w:eastAsia="zh-CN"/>
        </w:rPr>
        <w:t>for cases [M-1] to [M-3] (Alt A)</w:t>
      </w:r>
    </w:p>
    <w:tbl>
      <w:tblPr>
        <w:tblW w:w="9356" w:type="dxa"/>
        <w:jc w:val="center"/>
        <w:tblLayout w:type="fixed"/>
        <w:tblLook w:val="04A0" w:firstRow="1" w:lastRow="0" w:firstColumn="1" w:lastColumn="0" w:noHBand="0" w:noVBand="1"/>
      </w:tblPr>
      <w:tblGrid>
        <w:gridCol w:w="1165"/>
        <w:gridCol w:w="1785"/>
        <w:gridCol w:w="1295"/>
        <w:gridCol w:w="1003"/>
        <w:gridCol w:w="726"/>
        <w:gridCol w:w="1436"/>
        <w:gridCol w:w="1082"/>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43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82"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M-1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=10.48s]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0.6%</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1.1%</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39345</w:t>
            </w:r>
          </w:p>
        </w:tc>
        <w:tc>
          <w:tcPr>
            <w:tcW w:w="143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39345</w:t>
            </w:r>
          </w:p>
        </w:tc>
        <w:tc>
          <w:tcPr>
            <w:tcW w:w="10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590.175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43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w:t>
            </w:r>
            <w:r>
              <w:rPr>
                <w:rFonts w:ascii="Arial" w:eastAsia="等线" w:hAnsi="Arial" w:cs="Arial"/>
                <w:sz w:val="18"/>
                <w:szCs w:val="18"/>
                <w:lang w:bidi="ar"/>
              </w:rPr>
              <w:t xml:space="preserve">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1600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1600</w:t>
            </w:r>
          </w:p>
        </w:tc>
        <w:tc>
          <w:tcPr>
            <w:tcW w:w="10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93.4%</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2 cycles)</w:t>
            </w:r>
          </w:p>
        </w:tc>
        <w:tc>
          <w:tcPr>
            <w:tcW w:w="143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21408.175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0.522660522</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1.417250221</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M-2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1.1%</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39345</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39345</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590.175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5.2%</w:t>
            </w:r>
          </w:p>
        </w:tc>
      </w:tr>
      <w:tr w:rsidR="00E17CAB">
        <w:trPr>
          <w:trHeight w:val="313"/>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w:t>
            </w:r>
            <w:r>
              <w:rPr>
                <w:rFonts w:ascii="Arial" w:eastAsia="等线" w:hAnsi="Arial" w:cs="Arial"/>
                <w:sz w:val="18"/>
                <w:szCs w:val="18"/>
                <w:lang w:bidi="ar"/>
              </w:rPr>
              <w:t>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1600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1600</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87.7%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2 cycles)</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11408.175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0.278519897</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2.659561301</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M-3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8.4%</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5.0%</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9.5%</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11.3%</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40845</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40845</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612.675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25.6%</w:t>
            </w:r>
          </w:p>
        </w:tc>
      </w:tr>
      <w:tr w:rsidR="00E17CAB">
        <w:trPr>
          <w:trHeight w:val="320"/>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w:t>
            </w:r>
            <w:r>
              <w:rPr>
                <w:rFonts w:ascii="Arial" w:eastAsia="等线" w:hAnsi="Arial" w:cs="Arial"/>
                <w:sz w:val="18"/>
                <w:szCs w:val="18"/>
                <w:lang w:bidi="ar"/>
              </w:rPr>
              <w:t>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960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960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40.2%</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2 cycles)</w:t>
            </w:r>
          </w:p>
        </w:tc>
        <w:tc>
          <w:tcPr>
            <w:tcW w:w="143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2390.675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0.058366089</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2D050"/>
                <w:sz w:val="18"/>
                <w:szCs w:val="18"/>
                <w:lang w:bidi="ar"/>
              </w:rPr>
              <w:t>12.69128624</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31</w:t>
      </w:r>
      <w:r>
        <w:rPr>
          <w:b w:val="0"/>
          <w:bCs w:val="0"/>
        </w:rPr>
        <w:fldChar w:fldCharType="end"/>
      </w:r>
      <w:r>
        <w:rPr>
          <w:rFonts w:hint="eastAsia"/>
          <w:b w:val="0"/>
          <w:bCs w:val="0"/>
        </w:rPr>
        <w:t xml:space="preserve"> Power consumption </w:t>
      </w:r>
      <w:r>
        <w:rPr>
          <w:rFonts w:hint="eastAsia"/>
          <w:b w:val="0"/>
          <w:bCs w:val="0"/>
          <w:lang w:val="en-US" w:eastAsia="zh-CN"/>
        </w:rPr>
        <w:t>for cases [M-4] to [M-6] (Alt</w:t>
      </w:r>
      <w:r>
        <w:rPr>
          <w:rFonts w:hint="eastAsia"/>
          <w:b w:val="0"/>
          <w:bCs w:val="0"/>
          <w:lang w:val="en-US" w:eastAsia="zh-CN"/>
        </w:rPr>
        <w:t xml:space="preserve"> B)</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M-4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=10.48s]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2.2%</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5.0%</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82.9%</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 xml:space="preserve">Total (every </w:t>
            </w:r>
            <w:r>
              <w:rPr>
                <w:rFonts w:ascii="Arial" w:eastAsia="等线" w:hAnsi="Arial" w:cs="Arial" w:hint="eastAsia"/>
                <w:b/>
                <w:bCs/>
                <w:sz w:val="18"/>
                <w:szCs w:val="18"/>
                <w:lang w:bidi="ar"/>
              </w:rPr>
              <w:t xml:space="preserve">2 </w:t>
            </w:r>
            <w:r>
              <w:rPr>
                <w:rFonts w:ascii="Arial" w:eastAsia="等线" w:hAnsi="Arial" w:cs="Arial"/>
                <w:b/>
                <w:bCs/>
                <w:sz w:val="18"/>
                <w:szCs w:val="18"/>
                <w:lang w:bidi="ar"/>
              </w:rPr>
              <w:t>cycle</w:t>
            </w:r>
            <w:r>
              <w:rPr>
                <w:rFonts w:ascii="Arial" w:eastAsia="等线" w:hAnsi="Arial" w:cs="Arial" w:hint="eastAsia"/>
                <w:b/>
                <w:bCs/>
                <w:sz w:val="18"/>
                <w:szCs w:val="18"/>
                <w:lang w:bidi="ar"/>
              </w:rPr>
              <w:t>s</w:t>
            </w:r>
            <w:r>
              <w:rPr>
                <w:rFonts w:ascii="Arial" w:eastAsia="等线" w:hAnsi="Arial" w:cs="Arial"/>
                <w:b/>
                <w:bCs/>
                <w:sz w:val="18"/>
                <w:szCs w:val="18"/>
                <w:lang w:bidi="ar"/>
              </w:rPr>
              <w:t>)</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12059.59</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0.294423584</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2.515901514</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M-5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xml:space="preserve">) </w:t>
            </w:r>
            <w:r>
              <w:rPr>
                <w:rFonts w:ascii="Arial" w:eastAsia="等线" w:hAnsi="Arial" w:cs="Arial"/>
                <w:sz w:val="13"/>
                <w:szCs w:val="13"/>
                <w:lang w:bidi="ar"/>
              </w:rPr>
              <w:t>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7.6%</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3.8%</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40106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8.5%</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 xml:space="preserve">Total (every </w:t>
            </w:r>
            <w:r>
              <w:rPr>
                <w:rFonts w:ascii="Arial" w:eastAsia="等线" w:hAnsi="Arial" w:cs="Arial" w:hint="eastAsia"/>
                <w:b/>
                <w:bCs/>
                <w:sz w:val="18"/>
                <w:szCs w:val="18"/>
                <w:lang w:bidi="ar"/>
              </w:rPr>
              <w:t xml:space="preserve">2 </w:t>
            </w:r>
            <w:r>
              <w:rPr>
                <w:rFonts w:ascii="Arial" w:eastAsia="等线" w:hAnsi="Arial" w:cs="Arial"/>
                <w:b/>
                <w:bCs/>
                <w:sz w:val="18"/>
                <w:szCs w:val="18"/>
                <w:lang w:bidi="ar"/>
              </w:rPr>
              <w:t>cycle</w:t>
            </w:r>
            <w:r>
              <w:rPr>
                <w:rFonts w:ascii="Arial" w:eastAsia="等线" w:hAnsi="Arial" w:cs="Arial" w:hint="eastAsia"/>
                <w:b/>
                <w:bCs/>
                <w:sz w:val="18"/>
                <w:szCs w:val="18"/>
                <w:lang w:bidi="ar"/>
              </w:rPr>
              <w:t>s</w:t>
            </w:r>
            <w:r>
              <w:rPr>
                <w:rFonts w:ascii="Arial" w:eastAsia="等线" w:hAnsi="Arial" w:cs="Arial"/>
                <w:b/>
                <w:bCs/>
                <w:sz w:val="18"/>
                <w:szCs w:val="18"/>
                <w:lang w:bidi="ar"/>
              </w:rPr>
              <w:t>)</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7059.59</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0.172353271</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4.297804935</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M-6</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8.5%</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5.1%</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xml:space="preserve">) </w:t>
            </w:r>
            <w:r>
              <w:rPr>
                <w:rFonts w:ascii="Arial" w:eastAsia="等线" w:hAnsi="Arial" w:cs="Arial"/>
                <w:sz w:val="13"/>
                <w:szCs w:val="13"/>
                <w:lang w:bidi="ar"/>
              </w:rPr>
              <w:t>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9.7%</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27</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23.0%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270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11.5%</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40856</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40856</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408.56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17.4%</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12</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100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4.3%</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50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20.5%</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 xml:space="preserve">Total (every </w:t>
            </w:r>
            <w:r>
              <w:rPr>
                <w:rFonts w:ascii="Arial" w:eastAsia="等线" w:hAnsi="Arial" w:cs="Arial" w:hint="eastAsia"/>
                <w:b/>
                <w:bCs/>
                <w:sz w:val="18"/>
                <w:szCs w:val="18"/>
                <w:lang w:bidi="ar"/>
              </w:rPr>
              <w:t xml:space="preserve">2 </w:t>
            </w:r>
            <w:r>
              <w:rPr>
                <w:rFonts w:ascii="Arial" w:eastAsia="等线" w:hAnsi="Arial" w:cs="Arial"/>
                <w:b/>
                <w:bCs/>
                <w:sz w:val="18"/>
                <w:szCs w:val="18"/>
                <w:lang w:bidi="ar"/>
              </w:rPr>
              <w:t>cycle</w:t>
            </w:r>
            <w:r>
              <w:rPr>
                <w:rFonts w:ascii="Arial" w:eastAsia="等线" w:hAnsi="Arial" w:cs="Arial" w:hint="eastAsia"/>
                <w:b/>
                <w:bCs/>
                <w:sz w:val="18"/>
                <w:szCs w:val="18"/>
                <w:lang w:bidi="ar"/>
              </w:rPr>
              <w:t>s</w:t>
            </w:r>
            <w:r>
              <w:rPr>
                <w:rFonts w:ascii="Arial" w:eastAsia="等线" w:hAnsi="Arial" w:cs="Arial"/>
                <w:b/>
                <w:bCs/>
                <w:sz w:val="18"/>
                <w:szCs w:val="18"/>
                <w:lang w:bidi="ar"/>
              </w:rPr>
              <w:t>)</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2346.56</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color w:val="000000"/>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000000"/>
                <w:sz w:val="18"/>
                <w:szCs w:val="18"/>
                <w:lang w:bidi="ar"/>
              </w:rPr>
              <w:t>0.057289063</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BBB59" w:themeColor="accent3"/>
                <w:sz w:val="18"/>
                <w:szCs w:val="18"/>
                <w:lang w:bidi="ar"/>
              </w:rPr>
              <w:t>12.92988065</w:t>
            </w:r>
          </w:p>
        </w:tc>
      </w:tr>
    </w:tbl>
    <w:p w:rsidR="00E17CAB" w:rsidRDefault="00911A63">
      <w:pPr>
        <w:pStyle w:val="4"/>
        <w:adjustRightInd w:val="0"/>
        <w:snapToGrid w:val="0"/>
        <w:spacing w:beforeLines="50" w:before="180" w:afterLines="50" w:after="180"/>
        <w:ind w:leftChars="-10" w:left="829"/>
        <w:rPr>
          <w:b/>
          <w:sz w:val="20"/>
          <w:szCs w:val="20"/>
          <w:u w:val="single"/>
          <w:lang w:val="en-US"/>
        </w:rPr>
      </w:pPr>
      <w:r>
        <w:rPr>
          <w:b/>
          <w:sz w:val="20"/>
          <w:szCs w:val="20"/>
          <w:u w:val="single"/>
        </w:rPr>
        <w:t xml:space="preserve">Evaluation </w:t>
      </w:r>
      <w:r>
        <w:rPr>
          <w:rFonts w:hint="eastAsia"/>
          <w:b/>
          <w:sz w:val="20"/>
          <w:szCs w:val="20"/>
          <w:u w:val="single"/>
          <w:lang w:val="en-US"/>
        </w:rPr>
        <w:t>Summary</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Summary of UE power consumption results for each evaluated case positioning for different </w:t>
      </w:r>
      <w:r>
        <w:rPr>
          <w:rFonts w:ascii="Times New Roman" w:hAnsi="Times New Roman" w:hint="eastAsia"/>
          <w:sz w:val="20"/>
          <w:szCs w:val="20"/>
        </w:rPr>
        <w:t>monitoring patterns are as follows:</w:t>
      </w:r>
    </w:p>
    <w:p w:rsidR="00E17CAB" w:rsidRDefault="00911A63">
      <w:pPr>
        <w:pStyle w:val="a4"/>
        <w:adjustRightInd w:val="0"/>
        <w:snapToGrid w:val="0"/>
        <w:spacing w:before="0" w:after="0"/>
        <w:jc w:val="center"/>
        <w:rPr>
          <w:b w:val="0"/>
          <w:bCs w:val="0"/>
          <w:lang w:val="en-US" w:eastAsia="zh-CN"/>
        </w:rPr>
      </w:pPr>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32</w:t>
      </w:r>
      <w:r>
        <w:rPr>
          <w:rFonts w:hint="eastAsia"/>
          <w:b w:val="0"/>
          <w:bCs w:val="0"/>
        </w:rPr>
        <w:fldChar w:fldCharType="end"/>
      </w:r>
      <w:r>
        <w:rPr>
          <w:rFonts w:hint="eastAsia"/>
          <w:b w:val="0"/>
          <w:bCs w:val="0"/>
        </w:rPr>
        <w:t xml:space="preserve"> </w:t>
      </w:r>
      <w:r>
        <w:rPr>
          <w:rFonts w:hint="eastAsia"/>
          <w:b w:val="0"/>
          <w:bCs w:val="0"/>
          <w:lang w:eastAsia="zh-CN"/>
        </w:rPr>
        <w:t>UE power consumption results</w:t>
      </w:r>
      <w:r>
        <w:rPr>
          <w:rFonts w:hint="eastAsia"/>
          <w:b w:val="0"/>
          <w:bCs w:val="0"/>
        </w:rPr>
        <w:t xml:space="preserve"> </w:t>
      </w:r>
      <w:r>
        <w:rPr>
          <w:rFonts w:hint="eastAsia"/>
          <w:b w:val="0"/>
          <w:bCs w:val="0"/>
          <w:lang w:val="en-US" w:eastAsia="zh-CN"/>
        </w:rPr>
        <w:t>for different monitoring patterns in UE-based DL positioning (Rel-18)</w:t>
      </w:r>
    </w:p>
    <w:tbl>
      <w:tblPr>
        <w:tblStyle w:val="TableGrid2"/>
        <w:tblW w:w="101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187"/>
        <w:gridCol w:w="2802"/>
        <w:gridCol w:w="1451"/>
        <w:gridCol w:w="1007"/>
        <w:gridCol w:w="1348"/>
        <w:gridCol w:w="1317"/>
      </w:tblGrid>
      <w:tr w:rsidR="00E17CAB">
        <w:trPr>
          <w:trHeight w:val="303"/>
          <w:jc w:val="center"/>
        </w:trPr>
        <w:tc>
          <w:tcPr>
            <w:tcW w:w="4989" w:type="dxa"/>
            <w:gridSpan w:val="2"/>
            <w:vMerge w:val="restart"/>
            <w:vAlign w:val="center"/>
          </w:tcPr>
          <w:p w:rsidR="00E17CAB" w:rsidRDefault="00911A63">
            <w:pPr>
              <w:pStyle w:val="TAH"/>
              <w:adjustRightInd w:val="0"/>
              <w:snapToGrid w:val="0"/>
              <w:rPr>
                <w:szCs w:val="18"/>
              </w:rPr>
            </w:pPr>
            <w:r>
              <w:rPr>
                <w:szCs w:val="18"/>
              </w:rPr>
              <w:t>Evaluation case description</w:t>
            </w:r>
          </w:p>
        </w:tc>
        <w:tc>
          <w:tcPr>
            <w:tcW w:w="1451" w:type="dxa"/>
            <w:vMerge w:val="restart"/>
            <w:vAlign w:val="center"/>
          </w:tcPr>
          <w:p w:rsidR="00E17CAB" w:rsidRDefault="00911A63">
            <w:pPr>
              <w:pStyle w:val="TAH"/>
              <w:adjustRightInd w:val="0"/>
              <w:snapToGrid w:val="0"/>
              <w:rPr>
                <w:rFonts w:eastAsia="Times New Roman"/>
                <w:b w:val="0"/>
                <w:szCs w:val="18"/>
              </w:rPr>
            </w:pPr>
            <w:r>
              <w:rPr>
                <w:szCs w:val="18"/>
              </w:rPr>
              <w:t>Slot-averaged relative power unit (P2)</w:t>
            </w:r>
          </w:p>
        </w:tc>
        <w:tc>
          <w:tcPr>
            <w:tcW w:w="1007" w:type="dxa"/>
            <w:vMerge w:val="restart"/>
            <w:vAlign w:val="center"/>
          </w:tcPr>
          <w:p w:rsidR="00E17CAB" w:rsidRDefault="00911A63">
            <w:pPr>
              <w:pStyle w:val="TAH"/>
              <w:adjustRightInd w:val="0"/>
              <w:snapToGrid w:val="0"/>
              <w:rPr>
                <w:rFonts w:eastAsia="Times New Roman"/>
                <w:b w:val="0"/>
                <w:szCs w:val="18"/>
              </w:rPr>
            </w:pPr>
            <w:r>
              <w:rPr>
                <w:szCs w:val="18"/>
              </w:rPr>
              <w:t xml:space="preserve">Battery life (in </w:t>
            </w:r>
            <w:r>
              <w:rPr>
                <w:szCs w:val="18"/>
              </w:rPr>
              <w:t>month)</w:t>
            </w:r>
          </w:p>
        </w:tc>
        <w:tc>
          <w:tcPr>
            <w:tcW w:w="2665" w:type="dxa"/>
            <w:gridSpan w:val="2"/>
            <w:vAlign w:val="center"/>
          </w:tcPr>
          <w:p w:rsidR="00E17CAB" w:rsidRDefault="00911A63">
            <w:pPr>
              <w:pStyle w:val="TAH"/>
              <w:adjustRightInd w:val="0"/>
              <w:snapToGrid w:val="0"/>
              <w:rPr>
                <w:rFonts w:eastAsia="Times New Roman"/>
                <w:b w:val="0"/>
                <w:szCs w:val="18"/>
              </w:rPr>
            </w:pPr>
            <w:r>
              <w:rPr>
                <w:szCs w:val="18"/>
              </w:rPr>
              <w:t>Target requirement</w:t>
            </w:r>
            <w:r>
              <w:rPr>
                <w:rFonts w:eastAsia="Times New Roman"/>
                <w:szCs w:val="18"/>
              </w:rPr>
              <w:t>s</w:t>
            </w:r>
            <w:r>
              <w:rPr>
                <w:szCs w:val="18"/>
              </w:rPr>
              <w:t xml:space="preserve"> met</w:t>
            </w:r>
            <w:r>
              <w:rPr>
                <w:rFonts w:eastAsia="Times New Roman"/>
                <w:szCs w:val="18"/>
              </w:rPr>
              <w:t>?</w:t>
            </w:r>
            <w:r>
              <w:rPr>
                <w:szCs w:val="18"/>
              </w:rPr>
              <w:t xml:space="preserve"> </w:t>
            </w:r>
            <w:r>
              <w:rPr>
                <w:rFonts w:eastAsia="Times New Roman"/>
                <w:szCs w:val="18"/>
              </w:rPr>
              <w:t>(</w:t>
            </w:r>
            <w:r>
              <w:rPr>
                <w:szCs w:val="18"/>
              </w:rPr>
              <w:t>Yes/No</w:t>
            </w:r>
            <w:r>
              <w:rPr>
                <w:rFonts w:eastAsia="Times New Roman"/>
                <w:szCs w:val="18"/>
              </w:rPr>
              <w:t>)</w:t>
            </w:r>
            <w:r>
              <w:rPr>
                <w:szCs w:val="18"/>
              </w:rPr>
              <w:t>; If no, provide gaps</w:t>
            </w:r>
          </w:p>
        </w:tc>
      </w:tr>
      <w:tr w:rsidR="00E17CAB">
        <w:trPr>
          <w:trHeight w:val="159"/>
          <w:jc w:val="center"/>
        </w:trPr>
        <w:tc>
          <w:tcPr>
            <w:tcW w:w="4989" w:type="dxa"/>
            <w:gridSpan w:val="2"/>
            <w:vMerge/>
            <w:vAlign w:val="center"/>
          </w:tcPr>
          <w:p w:rsidR="00E17CAB" w:rsidRDefault="00E17CAB">
            <w:pPr>
              <w:pStyle w:val="TAH"/>
              <w:adjustRightInd w:val="0"/>
              <w:snapToGrid w:val="0"/>
              <w:rPr>
                <w:rFonts w:eastAsia="Times New Roman"/>
                <w:b w:val="0"/>
                <w:szCs w:val="18"/>
              </w:rPr>
            </w:pPr>
          </w:p>
        </w:tc>
        <w:tc>
          <w:tcPr>
            <w:tcW w:w="1451" w:type="dxa"/>
            <w:vMerge/>
            <w:vAlign w:val="center"/>
          </w:tcPr>
          <w:p w:rsidR="00E17CAB" w:rsidRDefault="00E17CAB">
            <w:pPr>
              <w:pStyle w:val="TAH"/>
              <w:adjustRightInd w:val="0"/>
              <w:snapToGrid w:val="0"/>
              <w:rPr>
                <w:rFonts w:eastAsia="Times New Roman"/>
                <w:b w:val="0"/>
                <w:szCs w:val="18"/>
              </w:rPr>
            </w:pPr>
          </w:p>
        </w:tc>
        <w:tc>
          <w:tcPr>
            <w:tcW w:w="1007" w:type="dxa"/>
            <w:vMerge/>
            <w:vAlign w:val="center"/>
          </w:tcPr>
          <w:p w:rsidR="00E17CAB" w:rsidRDefault="00E17CAB">
            <w:pPr>
              <w:pStyle w:val="TAH"/>
              <w:adjustRightInd w:val="0"/>
              <w:snapToGrid w:val="0"/>
              <w:rPr>
                <w:rFonts w:eastAsia="Times New Roman"/>
                <w:b w:val="0"/>
                <w:szCs w:val="18"/>
              </w:rPr>
            </w:pPr>
          </w:p>
        </w:tc>
        <w:tc>
          <w:tcPr>
            <w:tcW w:w="1348" w:type="dxa"/>
            <w:vAlign w:val="center"/>
          </w:tcPr>
          <w:p w:rsidR="00E17CAB" w:rsidRDefault="00911A63">
            <w:pPr>
              <w:pStyle w:val="TAH"/>
              <w:adjustRightInd w:val="0"/>
              <w:snapToGrid w:val="0"/>
              <w:rPr>
                <w:rFonts w:eastAsia="Times New Roman"/>
                <w:b w:val="0"/>
                <w:szCs w:val="18"/>
              </w:rPr>
            </w:pPr>
            <w:r>
              <w:rPr>
                <w:szCs w:val="18"/>
              </w:rPr>
              <w:t>6 months</w:t>
            </w:r>
          </w:p>
        </w:tc>
        <w:tc>
          <w:tcPr>
            <w:tcW w:w="1317" w:type="dxa"/>
            <w:vAlign w:val="center"/>
          </w:tcPr>
          <w:p w:rsidR="00E17CAB" w:rsidRDefault="00911A63">
            <w:pPr>
              <w:pStyle w:val="TAH"/>
              <w:adjustRightInd w:val="0"/>
              <w:snapToGrid w:val="0"/>
              <w:rPr>
                <w:rFonts w:eastAsia="Times New Roman"/>
                <w:b w:val="0"/>
                <w:szCs w:val="18"/>
              </w:rPr>
            </w:pPr>
            <w:r>
              <w:rPr>
                <w:szCs w:val="18"/>
              </w:rPr>
              <w:t>12 months</w:t>
            </w:r>
          </w:p>
        </w:tc>
      </w:tr>
      <w:tr w:rsidR="00E17CAB">
        <w:trPr>
          <w:trHeight w:val="324"/>
          <w:jc w:val="center"/>
        </w:trPr>
        <w:tc>
          <w:tcPr>
            <w:tcW w:w="2187" w:type="dxa"/>
            <w:vMerge w:val="restart"/>
            <w:shd w:val="clear" w:color="auto" w:fill="F2F2F2" w:themeFill="background1" w:themeFillShade="F2"/>
            <w:vAlign w:val="center"/>
          </w:tcPr>
          <w:p w:rsidR="00E17CAB" w:rsidRDefault="00911A63">
            <w:pPr>
              <w:pStyle w:val="TAL"/>
              <w:adjustRightInd w:val="0"/>
              <w:snapToGrid w:val="0"/>
              <w:spacing w:line="240" w:lineRule="auto"/>
              <w:jc w:val="center"/>
              <w:rPr>
                <w:rFonts w:eastAsia="宋体"/>
                <w:szCs w:val="18"/>
              </w:rPr>
            </w:pPr>
            <w:r>
              <w:rPr>
                <w:rFonts w:eastAsia="宋体" w:hint="eastAsia"/>
                <w:szCs w:val="18"/>
              </w:rPr>
              <w:t>Monitoring pattern Alt A</w:t>
            </w:r>
          </w:p>
          <w:p w:rsidR="00E17CAB" w:rsidRDefault="00911A63">
            <w:pPr>
              <w:pStyle w:val="TAL"/>
              <w:adjustRightInd w:val="0"/>
              <w:snapToGrid w:val="0"/>
              <w:spacing w:line="240" w:lineRule="auto"/>
              <w:jc w:val="center"/>
              <w:rPr>
                <w:rFonts w:ascii="Times New Roman" w:hAnsi="Times New Roman"/>
                <w:sz w:val="20"/>
                <w:szCs w:val="20"/>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2802"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M-1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1, additional transition energy=10000</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0.52</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w:t>
            </w:r>
            <w:r>
              <w:rPr>
                <w:rFonts w:eastAsia="宋体" w:hint="eastAsia"/>
                <w:szCs w:val="18"/>
              </w:rPr>
              <w:t>42</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w:t>
            </w:r>
            <w:r>
              <w:rPr>
                <w:rFonts w:eastAsia="宋体" w:hint="eastAsia"/>
                <w:szCs w:val="18"/>
              </w:rPr>
              <w:t>58</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10.</w:t>
            </w:r>
            <w:r>
              <w:rPr>
                <w:rFonts w:eastAsia="宋体" w:hint="eastAsia"/>
                <w:szCs w:val="18"/>
              </w:rPr>
              <w:t>58</w:t>
            </w:r>
          </w:p>
        </w:tc>
      </w:tr>
      <w:tr w:rsidR="00E17CAB">
        <w:trPr>
          <w:trHeight w:val="90"/>
          <w:jc w:val="center"/>
        </w:trPr>
        <w:tc>
          <w:tcPr>
            <w:tcW w:w="2187" w:type="dxa"/>
            <w:vMerge/>
            <w:shd w:val="clear" w:color="auto" w:fill="F2F2F2" w:themeFill="background1" w:themeFillShade="F2"/>
            <w:vAlign w:val="center"/>
          </w:tcPr>
          <w:p w:rsidR="00E17CAB" w:rsidRDefault="00E17CAB">
            <w:pPr>
              <w:pStyle w:val="TAL"/>
              <w:adjustRightInd w:val="0"/>
              <w:snapToGrid w:val="0"/>
              <w:spacing w:line="240" w:lineRule="auto"/>
              <w:jc w:val="center"/>
              <w:rPr>
                <w:rFonts w:eastAsia="宋体"/>
                <w:szCs w:val="18"/>
              </w:rPr>
            </w:pPr>
          </w:p>
        </w:tc>
        <w:tc>
          <w:tcPr>
            <w:tcW w:w="2802"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M-2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 xml:space="preserve">Option 1, additional </w:t>
            </w:r>
            <w:r>
              <w:rPr>
                <w:rFonts w:eastAsia="宋体" w:hint="eastAsia"/>
                <w:szCs w:val="18"/>
              </w:rPr>
              <w:t>transition energy=5000</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w:t>
            </w:r>
            <w:r>
              <w:rPr>
                <w:rFonts w:eastAsia="宋体" w:hint="eastAsia"/>
                <w:szCs w:val="18"/>
              </w:rPr>
              <w:t>28</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w:t>
            </w:r>
            <w:r>
              <w:rPr>
                <w:rFonts w:eastAsia="宋体" w:hint="eastAsia"/>
                <w:szCs w:val="18"/>
              </w:rPr>
              <w:t>66</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w:t>
            </w:r>
            <w:r>
              <w:rPr>
                <w:rFonts w:eastAsia="宋体" w:hint="eastAsia"/>
                <w:szCs w:val="18"/>
              </w:rPr>
              <w:t>34</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w:t>
            </w:r>
            <w:r>
              <w:rPr>
                <w:rFonts w:eastAsia="宋体" w:hint="eastAsia"/>
                <w:szCs w:val="18"/>
              </w:rPr>
              <w:t>34</w:t>
            </w:r>
          </w:p>
        </w:tc>
      </w:tr>
      <w:tr w:rsidR="00E17CAB">
        <w:trPr>
          <w:trHeight w:val="295"/>
          <w:jc w:val="center"/>
        </w:trPr>
        <w:tc>
          <w:tcPr>
            <w:tcW w:w="2187" w:type="dxa"/>
            <w:vMerge/>
            <w:shd w:val="clear" w:color="auto" w:fill="F2F2F2" w:themeFill="background1" w:themeFillShade="F2"/>
            <w:vAlign w:val="center"/>
          </w:tcPr>
          <w:p w:rsidR="00E17CAB" w:rsidRDefault="00E17CAB">
            <w:pPr>
              <w:pStyle w:val="TAL"/>
              <w:adjustRightInd w:val="0"/>
              <w:snapToGrid w:val="0"/>
              <w:spacing w:line="240" w:lineRule="auto"/>
              <w:jc w:val="center"/>
              <w:rPr>
                <w:rFonts w:eastAsia="宋体"/>
                <w:szCs w:val="18"/>
              </w:rPr>
            </w:pPr>
          </w:p>
        </w:tc>
        <w:tc>
          <w:tcPr>
            <w:tcW w:w="2802"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M-3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2</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w:t>
            </w:r>
            <w:r>
              <w:rPr>
                <w:rFonts w:eastAsia="宋体" w:hint="eastAsia"/>
                <w:szCs w:val="18"/>
              </w:rPr>
              <w:t>06</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12.69</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r w:rsidR="00E17CAB">
        <w:trPr>
          <w:trHeight w:val="295"/>
          <w:jc w:val="center"/>
        </w:trPr>
        <w:tc>
          <w:tcPr>
            <w:tcW w:w="2187" w:type="dxa"/>
            <w:vMerge w:val="restart"/>
            <w:shd w:val="clear" w:color="auto" w:fill="FFFFFF" w:themeFill="background1"/>
            <w:vAlign w:val="center"/>
          </w:tcPr>
          <w:p w:rsidR="00E17CAB" w:rsidRDefault="00911A63">
            <w:pPr>
              <w:pStyle w:val="TAL"/>
              <w:adjustRightInd w:val="0"/>
              <w:snapToGrid w:val="0"/>
              <w:spacing w:line="240" w:lineRule="auto"/>
              <w:jc w:val="center"/>
              <w:rPr>
                <w:rFonts w:eastAsia="宋体"/>
                <w:szCs w:val="18"/>
              </w:rPr>
            </w:pPr>
            <w:r>
              <w:rPr>
                <w:rFonts w:eastAsia="宋体" w:hint="eastAsia"/>
                <w:szCs w:val="18"/>
              </w:rPr>
              <w:t>Monitoring pattern Alt B</w:t>
            </w:r>
          </w:p>
          <w:p w:rsidR="00E17CAB" w:rsidRDefault="00911A63">
            <w:pPr>
              <w:pStyle w:val="TAL"/>
              <w:adjustRightInd w:val="0"/>
              <w:snapToGrid w:val="0"/>
              <w:spacing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2802"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M-4</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1, additional transition energy=10000</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w:t>
            </w:r>
            <w:r>
              <w:rPr>
                <w:rFonts w:eastAsia="宋体" w:hint="eastAsia"/>
                <w:szCs w:val="18"/>
              </w:rPr>
              <w:t>29</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w:t>
            </w:r>
            <w:r>
              <w:rPr>
                <w:rFonts w:eastAsia="宋体" w:hint="eastAsia"/>
                <w:szCs w:val="18"/>
              </w:rPr>
              <w:t>52</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w:t>
            </w:r>
            <w:r>
              <w:rPr>
                <w:rFonts w:eastAsia="宋体" w:hint="eastAsia"/>
                <w:szCs w:val="18"/>
              </w:rPr>
              <w:t>48</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w:t>
            </w:r>
            <w:r>
              <w:rPr>
                <w:rFonts w:eastAsia="宋体" w:hint="eastAsia"/>
                <w:szCs w:val="18"/>
              </w:rPr>
              <w:t>48</w:t>
            </w:r>
          </w:p>
        </w:tc>
      </w:tr>
      <w:tr w:rsidR="00E17CAB">
        <w:trPr>
          <w:trHeight w:val="295"/>
          <w:jc w:val="center"/>
        </w:trPr>
        <w:tc>
          <w:tcPr>
            <w:tcW w:w="2187" w:type="dxa"/>
            <w:vMerge/>
            <w:shd w:val="clear" w:color="auto" w:fill="FFFFFF" w:themeFill="background1"/>
            <w:vAlign w:val="center"/>
          </w:tcPr>
          <w:p w:rsidR="00E17CAB" w:rsidRDefault="00E17CAB">
            <w:pPr>
              <w:pStyle w:val="TAL"/>
              <w:adjustRightInd w:val="0"/>
              <w:snapToGrid w:val="0"/>
              <w:spacing w:line="240" w:lineRule="auto"/>
              <w:jc w:val="center"/>
              <w:rPr>
                <w:rFonts w:eastAsia="宋体"/>
                <w:szCs w:val="18"/>
              </w:rPr>
            </w:pPr>
          </w:p>
        </w:tc>
        <w:tc>
          <w:tcPr>
            <w:tcW w:w="2802"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M-5</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1, additional transition</w:t>
            </w:r>
            <w:r>
              <w:rPr>
                <w:rFonts w:eastAsia="宋体" w:hint="eastAsia"/>
                <w:szCs w:val="18"/>
              </w:rPr>
              <w:t xml:space="preserve"> energy=5000</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0.17</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4.30 </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1.7</w:t>
            </w:r>
            <w:r>
              <w:rPr>
                <w:rFonts w:eastAsia="宋体" w:hint="eastAsia"/>
                <w:szCs w:val="18"/>
              </w:rPr>
              <w:t>0</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7.7</w:t>
            </w:r>
            <w:r>
              <w:rPr>
                <w:rFonts w:eastAsia="宋体" w:hint="eastAsia"/>
                <w:szCs w:val="18"/>
              </w:rPr>
              <w:t>0</w:t>
            </w:r>
          </w:p>
        </w:tc>
      </w:tr>
      <w:tr w:rsidR="00E17CAB">
        <w:trPr>
          <w:trHeight w:val="295"/>
          <w:jc w:val="center"/>
        </w:trPr>
        <w:tc>
          <w:tcPr>
            <w:tcW w:w="2187" w:type="dxa"/>
            <w:vMerge/>
            <w:shd w:val="clear" w:color="auto" w:fill="FFFFFF" w:themeFill="background1"/>
            <w:vAlign w:val="center"/>
          </w:tcPr>
          <w:p w:rsidR="00E17CAB" w:rsidRDefault="00E17CAB">
            <w:pPr>
              <w:pStyle w:val="TAL"/>
              <w:adjustRightInd w:val="0"/>
              <w:snapToGrid w:val="0"/>
              <w:spacing w:line="240" w:lineRule="auto"/>
              <w:jc w:val="center"/>
              <w:rPr>
                <w:rFonts w:eastAsia="宋体"/>
                <w:szCs w:val="18"/>
              </w:rPr>
            </w:pPr>
          </w:p>
        </w:tc>
        <w:tc>
          <w:tcPr>
            <w:tcW w:w="2802"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M-6</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2</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w:t>
            </w:r>
            <w:r>
              <w:rPr>
                <w:rFonts w:eastAsia="宋体" w:hint="eastAsia"/>
                <w:szCs w:val="18"/>
              </w:rPr>
              <w:t>06</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12.93</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bl>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For the enhanced monitoring pattern, we have the following evaluation observations:</w:t>
      </w:r>
    </w:p>
    <w:p w:rsidR="00E17CAB" w:rsidRDefault="00911A63">
      <w:pPr>
        <w:adjustRightInd w:val="0"/>
        <w:snapToGrid w:val="0"/>
        <w:spacing w:beforeLines="50" w:before="180" w:afterLines="50" w:after="180" w:line="240" w:lineRule="auto"/>
        <w:jc w:val="both"/>
        <w:rPr>
          <w:rFonts w:ascii="Times New Roman" w:hAnsi="Times New Roman"/>
          <w:b/>
          <w:bCs/>
          <w:i/>
          <w:iCs/>
          <w:sz w:val="20"/>
          <w:szCs w:val="20"/>
        </w:rPr>
      </w:pPr>
      <w:bookmarkStart w:id="24" w:name="_Ref21647"/>
      <w:r>
        <w:rPr>
          <w:rFonts w:ascii="Times New Roman" w:hAnsi="Times New Roman" w:hint="eastAsia"/>
          <w:b/>
          <w:bCs/>
          <w:i/>
          <w:iCs/>
          <w:sz w:val="20"/>
          <w:szCs w:val="20"/>
        </w:rPr>
        <w:t xml:space="preserve">Observation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SEQ Observation \* ARABIC </w:instrText>
      </w:r>
      <w:r>
        <w:rPr>
          <w:rFonts w:ascii="Times New Roman" w:hAnsi="Times New Roman" w:hint="eastAsia"/>
          <w:b/>
          <w:bCs/>
          <w:i/>
          <w:iCs/>
          <w:sz w:val="20"/>
          <w:szCs w:val="20"/>
        </w:rPr>
        <w:fldChar w:fldCharType="separate"/>
      </w:r>
      <w:r>
        <w:rPr>
          <w:rFonts w:ascii="Times New Roman" w:hAnsi="Times New Roman" w:hint="eastAsia"/>
          <w:b/>
          <w:bCs/>
          <w:i/>
          <w:iCs/>
          <w:sz w:val="20"/>
          <w:szCs w:val="20"/>
        </w:rPr>
        <w:t>10</w:t>
      </w:r>
      <w:r>
        <w:rPr>
          <w:rFonts w:ascii="Times New Roman" w:hAnsi="Times New Roman" w:hint="eastAsia"/>
          <w:b/>
          <w:bCs/>
          <w:i/>
          <w:iCs/>
          <w:sz w:val="20"/>
          <w:szCs w:val="20"/>
        </w:rPr>
        <w:fldChar w:fldCharType="end"/>
      </w:r>
      <w:r>
        <w:rPr>
          <w:rFonts w:ascii="Times New Roman" w:hAnsi="Times New Roman" w:hint="eastAsia"/>
          <w:b/>
          <w:bCs/>
          <w:i/>
          <w:iCs/>
          <w:sz w:val="20"/>
          <w:szCs w:val="20"/>
        </w:rPr>
        <w:t xml:space="preserve">: Compared to monitoring pattern Alt A (Skip </w:t>
      </w:r>
      <w:r>
        <w:rPr>
          <w:rFonts w:ascii="Times New Roman" w:hAnsi="Times New Roman" w:hint="eastAsia"/>
          <w:b/>
          <w:bCs/>
          <w:i/>
          <w:iCs/>
          <w:sz w:val="20"/>
          <w:szCs w:val="20"/>
        </w:rPr>
        <w:t>monitoring PO), monitoring pattern Alt B (either monitor both or neither of PO and PRS) can achieve better battery life performance for smaller transition times.</w:t>
      </w:r>
      <w:bookmarkEnd w:id="24"/>
    </w:p>
    <w:p w:rsidR="00E17CAB" w:rsidRDefault="00911A63">
      <w:pPr>
        <w:adjustRightInd w:val="0"/>
        <w:snapToGrid w:val="0"/>
        <w:spacing w:beforeLines="50" w:before="180" w:afterLines="50" w:after="180" w:line="240" w:lineRule="auto"/>
        <w:jc w:val="both"/>
        <w:rPr>
          <w:rFonts w:ascii="Times New Roman" w:hAnsi="Times New Roman"/>
          <w:b/>
          <w:bCs/>
          <w:i/>
          <w:iCs/>
          <w:sz w:val="20"/>
          <w:szCs w:val="20"/>
        </w:rPr>
      </w:pPr>
      <w:bookmarkStart w:id="25" w:name="_Ref21654"/>
      <w:r>
        <w:rPr>
          <w:rFonts w:ascii="Times New Roman" w:hAnsi="Times New Roman" w:hint="eastAsia"/>
          <w:b/>
          <w:bCs/>
          <w:i/>
          <w:iCs/>
          <w:sz w:val="20"/>
          <w:szCs w:val="20"/>
        </w:rPr>
        <w:lastRenderedPageBreak/>
        <w:t xml:space="preserve">Observation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SEQ Observation \* ARABIC </w:instrText>
      </w:r>
      <w:r>
        <w:rPr>
          <w:rFonts w:ascii="Times New Roman" w:hAnsi="Times New Roman" w:hint="eastAsia"/>
          <w:b/>
          <w:bCs/>
          <w:i/>
          <w:iCs/>
          <w:sz w:val="20"/>
          <w:szCs w:val="20"/>
        </w:rPr>
        <w:fldChar w:fldCharType="separate"/>
      </w:r>
      <w:r>
        <w:rPr>
          <w:rFonts w:ascii="Times New Roman" w:hAnsi="Times New Roman" w:hint="eastAsia"/>
          <w:b/>
          <w:bCs/>
          <w:i/>
          <w:iCs/>
          <w:sz w:val="20"/>
          <w:szCs w:val="20"/>
        </w:rPr>
        <w:t>11</w:t>
      </w:r>
      <w:r>
        <w:rPr>
          <w:rFonts w:ascii="Times New Roman" w:hAnsi="Times New Roman" w:hint="eastAsia"/>
          <w:b/>
          <w:bCs/>
          <w:i/>
          <w:iCs/>
          <w:sz w:val="20"/>
          <w:szCs w:val="20"/>
        </w:rPr>
        <w:fldChar w:fldCharType="end"/>
      </w:r>
      <w:r>
        <w:rPr>
          <w:rFonts w:ascii="Times New Roman" w:hAnsi="Times New Roman" w:hint="eastAsia"/>
          <w:b/>
          <w:bCs/>
          <w:i/>
          <w:iCs/>
          <w:sz w:val="20"/>
          <w:szCs w:val="20"/>
        </w:rPr>
        <w:t>: In Rel-18, the num</w:t>
      </w:r>
      <w:r>
        <w:rPr>
          <w:rFonts w:ascii="Times New Roman" w:hAnsi="Times New Roman" w:hint="eastAsia"/>
          <w:b/>
          <w:bCs/>
          <w:i/>
          <w:iCs/>
          <w:sz w:val="20"/>
          <w:szCs w:val="20"/>
        </w:rPr>
        <w:t>ber of transition times result</w:t>
      </w:r>
      <w:r>
        <w:rPr>
          <w:rFonts w:ascii="Times New Roman" w:hAnsi="Times New Roman" w:hint="eastAsia"/>
          <w:b/>
          <w:bCs/>
          <w:i/>
          <w:iCs/>
          <w:sz w:val="20"/>
          <w:szCs w:val="20"/>
        </w:rPr>
        <w:t>ing in t</w:t>
      </w:r>
      <w:r>
        <w:rPr>
          <w:rFonts w:ascii="Times New Roman" w:eastAsia="Times New Roman" w:hAnsi="Times New Roman"/>
          <w:b/>
          <w:bCs/>
          <w:i/>
          <w:iCs/>
          <w:sz w:val="20"/>
          <w:szCs w:val="20"/>
        </w:rPr>
        <w:t>he power consumption account</w:t>
      </w:r>
      <w:r>
        <w:rPr>
          <w:rFonts w:ascii="Times New Roman" w:eastAsia="Times New Roman" w:hAnsi="Times New Roman" w:hint="eastAsia"/>
          <w:b/>
          <w:bCs/>
          <w:i/>
          <w:iCs/>
          <w:sz w:val="20"/>
          <w:szCs w:val="20"/>
        </w:rPr>
        <w:t>s</w:t>
      </w:r>
      <w:r>
        <w:rPr>
          <w:rFonts w:ascii="Times New Roman" w:eastAsia="Times New Roman" w:hAnsi="Times New Roman"/>
          <w:b/>
          <w:bCs/>
          <w:i/>
          <w:iCs/>
          <w:sz w:val="20"/>
          <w:szCs w:val="20"/>
        </w:rPr>
        <w:t xml:space="preserve"> for </w:t>
      </w:r>
      <w:r>
        <w:rPr>
          <w:rFonts w:ascii="Times New Roman" w:eastAsia="Times New Roman" w:hAnsi="Times New Roman" w:hint="eastAsia"/>
          <w:b/>
          <w:bCs/>
          <w:i/>
          <w:iCs/>
          <w:sz w:val="20"/>
          <w:szCs w:val="20"/>
        </w:rPr>
        <w:t xml:space="preserve">considerable </w:t>
      </w:r>
      <w:r>
        <w:rPr>
          <w:rFonts w:ascii="Times New Roman" w:eastAsia="Times New Roman" w:hAnsi="Times New Roman"/>
          <w:b/>
          <w:bCs/>
          <w:i/>
          <w:iCs/>
          <w:sz w:val="20"/>
          <w:szCs w:val="20"/>
        </w:rPr>
        <w:t>proportion in the total power</w:t>
      </w:r>
      <w:r>
        <w:rPr>
          <w:rFonts w:ascii="Times New Roman" w:eastAsia="Times New Roman" w:hAnsi="Times New Roman" w:hint="eastAsia"/>
          <w:b/>
          <w:bCs/>
          <w:i/>
          <w:iCs/>
          <w:sz w:val="20"/>
          <w:szCs w:val="20"/>
        </w:rPr>
        <w:t xml:space="preserve"> for LPHAP device, especially for option 1.</w:t>
      </w:r>
      <w:r>
        <w:rPr>
          <w:rFonts w:ascii="Times New Roman" w:eastAsia="Times New Roman" w:hAnsi="Times New Roman" w:hint="eastAsia"/>
          <w:b/>
          <w:bCs/>
          <w:i/>
          <w:iCs/>
          <w:sz w:val="20"/>
          <w:szCs w:val="20"/>
        </w:rPr>
        <w:t xml:space="preserve"> </w:t>
      </w:r>
      <w:bookmarkEnd w:id="25"/>
    </w:p>
    <w:p w:rsidR="00E17CAB" w:rsidRDefault="00911A63">
      <w:pPr>
        <w:pStyle w:val="3"/>
        <w:adjustRightInd w:val="0"/>
        <w:snapToGrid w:val="0"/>
        <w:spacing w:beforeLines="50" w:before="180" w:afterLines="50" w:after="180" w:line="240" w:lineRule="auto"/>
        <w:rPr>
          <w:rFonts w:ascii="Times New Roman" w:hAnsi="Times New Roman"/>
          <w:b/>
        </w:rPr>
      </w:pPr>
      <w:r>
        <w:rPr>
          <w:rFonts w:ascii="Times New Roman" w:hAnsi="Times New Roman"/>
          <w:b/>
        </w:rPr>
        <w:t>2.</w:t>
      </w:r>
      <w:r>
        <w:rPr>
          <w:rFonts w:ascii="Times New Roman" w:hAnsi="Times New Roman" w:hint="eastAsia"/>
          <w:b/>
        </w:rPr>
        <w:t>4</w:t>
      </w:r>
      <w:r>
        <w:rPr>
          <w:rFonts w:ascii="Times New Roman" w:hAnsi="Times New Roman"/>
          <w:b/>
        </w:rPr>
        <w:t>.</w:t>
      </w:r>
      <w:r>
        <w:rPr>
          <w:rFonts w:ascii="Times New Roman" w:hAnsi="Times New Roman" w:hint="eastAsia"/>
          <w:b/>
        </w:rPr>
        <w:t xml:space="preserve">2 PRS configuration </w:t>
      </w:r>
    </w:p>
    <w:p w:rsidR="00E17CAB" w:rsidRDefault="00911A63">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One</w:t>
      </w:r>
      <w:r>
        <w:rPr>
          <w:rFonts w:ascii="Times New Roman" w:hAnsi="Times New Roman" w:hint="eastAsia"/>
          <w:sz w:val="20"/>
          <w:szCs w:val="20"/>
        </w:rPr>
        <w:t xml:space="preserve"> most straightforward way is to </w:t>
      </w:r>
      <w:r>
        <w:rPr>
          <w:rFonts w:ascii="Times New Roman" w:hAnsi="Times New Roman"/>
          <w:sz w:val="20"/>
          <w:szCs w:val="20"/>
        </w:rPr>
        <w:t xml:space="preserve">further </w:t>
      </w:r>
      <w:r>
        <w:rPr>
          <w:rFonts w:ascii="Times New Roman" w:hAnsi="Times New Roman" w:hint="eastAsia"/>
          <w:sz w:val="20"/>
          <w:szCs w:val="20"/>
        </w:rPr>
        <w:t xml:space="preserve">reduce </w:t>
      </w:r>
      <w:r>
        <w:rPr>
          <w:rFonts w:ascii="Times New Roman" w:hAnsi="Times New Roman"/>
          <w:sz w:val="20"/>
          <w:szCs w:val="20"/>
        </w:rPr>
        <w:t xml:space="preserve">the PRS duration </w:t>
      </w:r>
      <w:r>
        <w:rPr>
          <w:rFonts w:ascii="Times New Roman" w:hAnsi="Times New Roman" w:hint="eastAsia"/>
          <w:sz w:val="20"/>
          <w:szCs w:val="20"/>
        </w:rPr>
        <w:t xml:space="preserve">in RRC_INACTIVE/RRC_IDLE for LPHAP UE. This can be achieved by LMF to configure concise PRS configuration, </w:t>
      </w:r>
      <w:r>
        <w:rPr>
          <w:rFonts w:ascii="Times New Roman" w:hAnsi="Times New Roman" w:hint="eastAsia"/>
          <w:sz w:val="20"/>
          <w:szCs w:val="20"/>
        </w:rPr>
        <w:t>f</w:t>
      </w:r>
      <w:r>
        <w:rPr>
          <w:rFonts w:ascii="Times New Roman" w:hAnsi="Times New Roman" w:hint="eastAsia"/>
          <w:sz w:val="20"/>
          <w:szCs w:val="20"/>
        </w:rPr>
        <w:t>or example</w:t>
      </w:r>
      <w:r>
        <w:rPr>
          <w:rFonts w:ascii="Times New Roman" w:hAnsi="Times New Roman" w:hint="eastAsia"/>
          <w:sz w:val="20"/>
          <w:szCs w:val="20"/>
        </w:rPr>
        <w:t>,</w:t>
      </w:r>
      <w:r>
        <w:rPr>
          <w:rFonts w:ascii="Times New Roman" w:hAnsi="Times New Roman" w:hint="eastAsia"/>
          <w:sz w:val="20"/>
          <w:szCs w:val="20"/>
        </w:rPr>
        <w:t xml:space="preserve"> the PRS frequency layer for LPHAP UE is limited to 1, or the configured TRP number is reduced, etc. The prerequisite is that LMF needs t</w:t>
      </w:r>
      <w:r>
        <w:rPr>
          <w:rFonts w:ascii="Times New Roman" w:hAnsi="Times New Roman" w:hint="eastAsia"/>
          <w:sz w:val="20"/>
          <w:szCs w:val="20"/>
        </w:rPr>
        <w:t>o know this is a LPHAP UE. Note that this doesn</w:t>
      </w:r>
      <w:r>
        <w:rPr>
          <w:rFonts w:ascii="Times New Roman" w:hAnsi="Times New Roman"/>
          <w:sz w:val="20"/>
          <w:szCs w:val="20"/>
        </w:rPr>
        <w:t>’</w:t>
      </w:r>
      <w:r>
        <w:rPr>
          <w:rFonts w:ascii="Times New Roman" w:hAnsi="Times New Roman" w:hint="eastAsia"/>
          <w:sz w:val="20"/>
          <w:szCs w:val="20"/>
        </w:rPr>
        <w:t>t mean LMF is aware of LPHAP UE</w:t>
      </w:r>
      <w:r>
        <w:rPr>
          <w:rFonts w:ascii="Times New Roman" w:hAnsi="Times New Roman"/>
          <w:sz w:val="20"/>
          <w:szCs w:val="20"/>
        </w:rPr>
        <w:t>’</w:t>
      </w:r>
      <w:r>
        <w:rPr>
          <w:rFonts w:ascii="Times New Roman" w:hAnsi="Times New Roman" w:hint="eastAsia"/>
          <w:sz w:val="20"/>
          <w:szCs w:val="20"/>
        </w:rPr>
        <w:t>s RRC</w:t>
      </w:r>
      <w:r>
        <w:rPr>
          <w:rFonts w:ascii="Times New Roman" w:hAnsi="Times New Roman"/>
          <w:sz w:val="20"/>
          <w:szCs w:val="20"/>
        </w:rPr>
        <w:t xml:space="preserve"> active/inactive</w:t>
      </w:r>
      <w:r>
        <w:rPr>
          <w:rFonts w:ascii="Times New Roman" w:hAnsi="Times New Roman" w:hint="eastAsia"/>
          <w:sz w:val="20"/>
          <w:szCs w:val="20"/>
        </w:rPr>
        <w:t xml:space="preserve"> state, because we assume LPHAP UE is always in RRC_INACTIVE/RRC_IDLE state.</w:t>
      </w:r>
    </w:p>
    <w:p w:rsidR="00E17CAB" w:rsidRDefault="00911A63">
      <w:pPr>
        <w:numPr>
          <w:ilvl w:val="255"/>
          <w:numId w:val="0"/>
        </w:numPr>
        <w:tabs>
          <w:tab w:val="left" w:pos="1260"/>
        </w:tabs>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For PRS configuration in Rel-16 </w:t>
      </w:r>
      <w:r>
        <w:rPr>
          <w:rFonts w:ascii="Times New Roman" w:hAnsi="Times New Roman" w:hint="eastAsia"/>
          <w:sz w:val="20"/>
          <w:szCs w:val="20"/>
        </w:rPr>
        <w:t>[2]</w:t>
      </w:r>
      <w:r>
        <w:rPr>
          <w:rFonts w:ascii="Times New Roman" w:hAnsi="Times New Roman"/>
          <w:sz w:val="20"/>
          <w:szCs w:val="20"/>
        </w:rPr>
        <w:t>, the size of PRS in time domain</w:t>
      </w:r>
      <w:r>
        <w:rPr>
          <w:rFonts w:ascii="Times New Roman" w:hAnsi="Times New Roman" w:hint="eastAsia"/>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L</m:t>
            </m:r>
          </m:e>
          <m:sub>
            <m:r>
              <m:rPr>
                <m:nor/>
              </m:rPr>
              <w:rPr>
                <w:rFonts w:ascii="Cambria Math" w:hAnsi="Cambria Math"/>
                <w:sz w:val="20"/>
                <w:szCs w:val="20"/>
              </w:rPr>
              <m:t>PRS</m:t>
            </m:r>
          </m:sub>
        </m:sSub>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2,4,6,12</m:t>
            </m:r>
          </m:e>
        </m:d>
      </m:oMath>
      <w:r>
        <w:rPr>
          <w:rFonts w:ascii="Times New Roman" w:hAnsi="Times New Roman"/>
          <w:sz w:val="20"/>
          <w:szCs w:val="20"/>
        </w:rPr>
        <w:t xml:space="preserve"> </w:t>
      </w:r>
      <w:r>
        <w:rPr>
          <w:rFonts w:ascii="Times New Roman" w:hAnsi="Times New Roman" w:hint="eastAsia"/>
          <w:sz w:val="20"/>
          <w:szCs w:val="20"/>
        </w:rPr>
        <w:t>a</w:t>
      </w:r>
      <w:r>
        <w:rPr>
          <w:rFonts w:ascii="Times New Roman" w:hAnsi="Times New Roman"/>
          <w:sz w:val="20"/>
          <w:szCs w:val="20"/>
        </w:rPr>
        <w:t>nd comb size</w:t>
      </w:r>
      <w:r>
        <w:rPr>
          <w:rFonts w:ascii="Times New Roman" w:hAnsi="Times New Roman" w:hint="eastAsia"/>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K</m:t>
            </m:r>
          </m:e>
          <m:sub>
            <m:r>
              <m:rPr>
                <m:nor/>
              </m:rPr>
              <w:rPr>
                <w:rFonts w:ascii="Cambria Math" w:hAnsi="Cambria Math"/>
                <w:sz w:val="20"/>
                <w:szCs w:val="20"/>
              </w:rPr>
              <m:t>comb</m:t>
            </m:r>
          </m:sub>
          <m:sup>
            <m:r>
              <m:rPr>
                <m:nor/>
              </m:rPr>
              <w:rPr>
                <w:rFonts w:ascii="Cambria Math" w:hAnsi="Cambria Math"/>
                <w:sz w:val="20"/>
                <w:szCs w:val="20"/>
              </w:rPr>
              <m:t>PRS</m:t>
            </m:r>
          </m:sup>
        </m:sSubSup>
        <m:r>
          <m:rPr>
            <m:sty m:val="p"/>
          </m:rPr>
          <w:rPr>
            <w:rFonts w:ascii="Cambria Math" w:hAnsi="Cambria Math"/>
            <w:sz w:val="20"/>
            <w:szCs w:val="20"/>
          </w:rPr>
          <m:t>∈</m:t>
        </m:r>
        <m:d>
          <m:dPr>
            <m:begChr m:val="{"/>
            <m:endChr m:val="}"/>
            <m:ctrlPr>
              <w:rPr>
                <w:rFonts w:ascii="Cambria Math" w:hAnsi="Cambria Math"/>
                <w:sz w:val="20"/>
                <w:szCs w:val="20"/>
              </w:rPr>
            </m:ctrlPr>
          </m:dPr>
          <m:e>
            <m:r>
              <m:rPr>
                <m:sty m:val="p"/>
              </m:rPr>
              <w:rPr>
                <w:rFonts w:ascii="Cambria Math" w:hAnsi="Cambria Math"/>
                <w:sz w:val="20"/>
                <w:szCs w:val="20"/>
              </w:rPr>
              <m:t>2, 4, 6,12</m:t>
            </m:r>
          </m:e>
        </m:d>
      </m:oMath>
      <w:r>
        <w:rPr>
          <w:rFonts w:ascii="Times New Roman" w:hAnsi="Times New Roman" w:hint="eastAsia"/>
          <w:sz w:val="20"/>
          <w:szCs w:val="20"/>
        </w:rPr>
        <w:t xml:space="preserve"> </w:t>
      </w:r>
      <w:r>
        <w:rPr>
          <w:rFonts w:ascii="Times New Roman" w:hAnsi="Times New Roman"/>
          <w:sz w:val="20"/>
          <w:szCs w:val="20"/>
        </w:rPr>
        <w:t xml:space="preserve">have already been supported. However, LPHAP devices have a high-demanding requirement on power consumption, which means a more flexible pattern is needed for energy saving. </w:t>
      </w:r>
    </w:p>
    <w:p w:rsidR="00E17CAB" w:rsidRDefault="00911A63">
      <w:pPr>
        <w:numPr>
          <w:ilvl w:val="255"/>
          <w:numId w:val="0"/>
        </w:numPr>
        <w:tabs>
          <w:tab w:val="left" w:pos="1260"/>
        </w:tabs>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Hence, for the purpose of power saving </w:t>
      </w:r>
      <w:r>
        <w:rPr>
          <w:rFonts w:ascii="Times New Roman" w:hAnsi="Times New Roman"/>
          <w:sz w:val="20"/>
          <w:szCs w:val="20"/>
        </w:rPr>
        <w:t>and lower complexity, we support the following aspects for the design of PRS for LPHAP</w:t>
      </w:r>
    </w:p>
    <w:p w:rsidR="00E17CAB" w:rsidRDefault="00911A63">
      <w:pPr>
        <w:widowControl w:val="0"/>
        <w:numPr>
          <w:ilvl w:val="0"/>
          <w:numId w:val="8"/>
        </w:numPr>
        <w:tabs>
          <w:tab w:val="clear" w:pos="420"/>
          <w:tab w:val="left" w:pos="1260"/>
        </w:tabs>
        <w:adjustRightInd w:val="0"/>
        <w:snapToGrid w:val="0"/>
        <w:spacing w:beforeLines="50" w:before="180" w:afterLines="50" w:after="180" w:line="240" w:lineRule="auto"/>
        <w:jc w:val="both"/>
      </w:pPr>
      <w:r>
        <w:rPr>
          <w:rFonts w:ascii="Times New Roman" w:hAnsi="Times New Roman"/>
          <w:sz w:val="20"/>
          <w:szCs w:val="20"/>
        </w:rPr>
        <w:t>Support 1-symb</w:t>
      </w:r>
      <w:r>
        <w:rPr>
          <w:rFonts w:ascii="Times New Roman" w:hAnsi="Times New Roman" w:hint="eastAsia"/>
          <w:sz w:val="20"/>
          <w:szCs w:val="20"/>
        </w:rPr>
        <w:t>ol</w:t>
      </w:r>
      <w:r>
        <w:rPr>
          <w:rFonts w:ascii="Times New Roman" w:hAnsi="Times New Roman"/>
          <w:sz w:val="20"/>
          <w:szCs w:val="20"/>
        </w:rPr>
        <w:t xml:space="preserve"> PRS for less PRS duration</w:t>
      </w:r>
      <w:r>
        <w:rPr>
          <w:rFonts w:hint="eastAsia"/>
        </w:rPr>
        <w:t xml:space="preserve"> </w:t>
      </w:r>
    </w:p>
    <w:p w:rsidR="00E17CAB" w:rsidRDefault="00911A63">
      <w:pPr>
        <w:widowControl w:val="0"/>
        <w:numPr>
          <w:ilvl w:val="0"/>
          <w:numId w:val="8"/>
        </w:numPr>
        <w:tabs>
          <w:tab w:val="clear" w:pos="420"/>
          <w:tab w:val="left" w:pos="1260"/>
        </w:tabs>
        <w:adjustRightInd w:val="0"/>
        <w:snapToGrid w:val="0"/>
        <w:spacing w:beforeLines="50" w:before="180" w:afterLines="50" w:after="180" w:line="240" w:lineRule="auto"/>
        <w:jc w:val="both"/>
      </w:pPr>
      <w:r>
        <w:rPr>
          <w:rFonts w:ascii="Times New Roman" w:hAnsi="Times New Roman"/>
          <w:sz w:val="20"/>
          <w:szCs w:val="20"/>
        </w:rPr>
        <w:t>Support the comb size {</w:t>
      </w:r>
      <w:r>
        <w:rPr>
          <w:rFonts w:ascii="Times New Roman" w:hAnsi="Times New Roman" w:hint="eastAsia"/>
          <w:sz w:val="20"/>
          <w:szCs w:val="20"/>
        </w:rPr>
        <w:t>24, 48</w:t>
      </w:r>
      <w:r>
        <w:rPr>
          <w:rFonts w:ascii="Times New Roman" w:hAnsi="Times New Roman"/>
          <w:sz w:val="20"/>
          <w:szCs w:val="20"/>
        </w:rPr>
        <w:t xml:space="preserve">}. More UEs’ PRS can be multiplexed in the same symbol if larger comb size is supported, </w:t>
      </w:r>
      <w:r>
        <w:rPr>
          <w:rFonts w:ascii="Times New Roman" w:hAnsi="Times New Roman" w:hint="eastAsia"/>
          <w:sz w:val="20"/>
          <w:szCs w:val="20"/>
        </w:rPr>
        <w:t>a short</w:t>
      </w:r>
      <w:r>
        <w:rPr>
          <w:rFonts w:ascii="Times New Roman" w:hAnsi="Times New Roman" w:hint="eastAsia"/>
          <w:sz w:val="20"/>
          <w:szCs w:val="20"/>
        </w:rPr>
        <w:t xml:space="preserve">er </w:t>
      </w:r>
      <w:r>
        <w:rPr>
          <w:rFonts w:ascii="Times New Roman" w:hAnsi="Times New Roman"/>
          <w:sz w:val="20"/>
          <w:szCs w:val="20"/>
        </w:rPr>
        <w:t xml:space="preserve">PRS duration is achieved.  </w:t>
      </w:r>
    </w:p>
    <w:p w:rsidR="00E17CAB" w:rsidRDefault="00911A63">
      <w:pPr>
        <w:widowControl w:val="0"/>
        <w:tabs>
          <w:tab w:val="left" w:pos="420"/>
          <w:tab w:val="left" w:pos="1260"/>
        </w:tabs>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It should be noted that most promising scenarios for RAT-dependent positioning are indoor scenarios where the distance</w:t>
      </w:r>
      <w:r>
        <w:rPr>
          <w:rFonts w:ascii="Times New Roman" w:hAnsi="Times New Roman" w:hint="eastAsia"/>
          <w:sz w:val="20"/>
          <w:szCs w:val="20"/>
        </w:rPr>
        <w:t>s</w:t>
      </w:r>
      <w:r>
        <w:rPr>
          <w:rFonts w:ascii="Times New Roman" w:hAnsi="Times New Roman"/>
          <w:sz w:val="20"/>
          <w:szCs w:val="20"/>
        </w:rPr>
        <w:t xml:space="preserve"> between UE and TRPs are not too far, hence 1-symbol PRS and larger comb size would be sufficient. </w:t>
      </w:r>
    </w:p>
    <w:p w:rsidR="00E17CAB" w:rsidRDefault="00911A63">
      <w:pPr>
        <w:widowControl w:val="0"/>
        <w:tabs>
          <w:tab w:val="left" w:pos="420"/>
          <w:tab w:val="left" w:pos="1260"/>
        </w:tabs>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o ver</w:t>
      </w:r>
      <w:r>
        <w:rPr>
          <w:rFonts w:ascii="Times New Roman" w:hAnsi="Times New Roman"/>
          <w:sz w:val="20"/>
          <w:szCs w:val="20"/>
        </w:rPr>
        <w:t>ify the positioning accuracy of the above new PRS configuration, we provide our results for InF-SH scenario in FR2</w:t>
      </w:r>
      <w:r>
        <w:rPr>
          <w:rFonts w:ascii="Times New Roman" w:hAnsi="Times New Roman" w:hint="eastAsia"/>
          <w:sz w:val="20"/>
          <w:szCs w:val="20"/>
        </w:rPr>
        <w:t xml:space="preserve"> </w:t>
      </w:r>
      <w:r>
        <w:rPr>
          <w:rFonts w:ascii="Times New Roman" w:hAnsi="Times New Roman" w:hint="eastAsia"/>
          <w:sz w:val="20"/>
          <w:szCs w:val="20"/>
        </w:rPr>
        <w:t>as</w:t>
      </w:r>
      <w:r>
        <w:rPr>
          <w:rFonts w:ascii="Times New Roman" w:hAnsi="Times New Roman"/>
          <w:sz w:val="20"/>
          <w:szCs w:val="20"/>
        </w:rPr>
        <w:t xml:space="preserve"> the</w:t>
      </w:r>
      <w:r>
        <w:rPr>
          <w:rFonts w:ascii="Times New Roman" w:hAnsi="Times New Roman" w:hint="eastAsia"/>
          <w:sz w:val="20"/>
          <w:szCs w:val="20"/>
        </w:rPr>
        <w:t xml:space="preserve"> follows:</w:t>
      </w:r>
    </w:p>
    <w:p w:rsidR="00E17CAB" w:rsidRDefault="00911A63">
      <w:pPr>
        <w:adjustRightInd w:val="0"/>
        <w:snapToGrid w:val="0"/>
        <w:spacing w:beforeLines="50" w:before="180" w:afterLines="50" w:after="180" w:line="240" w:lineRule="auto"/>
        <w:jc w:val="center"/>
        <w:rPr>
          <w:rFonts w:eastAsia="宋体"/>
          <w:sz w:val="21"/>
          <w:szCs w:val="21"/>
        </w:rPr>
      </w:pPr>
      <w:r>
        <w:rPr>
          <w:rFonts w:hint="eastAsia"/>
          <w:noProof/>
        </w:rPr>
        <w:drawing>
          <wp:inline distT="0" distB="0" distL="0" distR="0">
            <wp:extent cx="2472690" cy="1854200"/>
            <wp:effectExtent l="0" t="0" r="0" b="1270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472690" cy="1854200"/>
                    </a:xfrm>
                    <a:prstGeom prst="rect">
                      <a:avLst/>
                    </a:prstGeom>
                    <a:noFill/>
                    <a:ln>
                      <a:noFill/>
                    </a:ln>
                  </pic:spPr>
                </pic:pic>
              </a:graphicData>
            </a:graphic>
          </wp:inline>
        </w:drawing>
      </w:r>
      <w:r>
        <w:rPr>
          <w:rFonts w:hint="eastAsia"/>
          <w:noProof/>
        </w:rPr>
        <w:drawing>
          <wp:inline distT="0" distB="0" distL="0" distR="0">
            <wp:extent cx="2433955" cy="1824990"/>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433955" cy="1824990"/>
                    </a:xfrm>
                    <a:prstGeom prst="rect">
                      <a:avLst/>
                    </a:prstGeom>
                    <a:noFill/>
                    <a:ln>
                      <a:noFill/>
                    </a:ln>
                  </pic:spPr>
                </pic:pic>
              </a:graphicData>
            </a:graphic>
          </wp:inline>
        </w:drawing>
      </w:r>
    </w:p>
    <w:p w:rsidR="00E17CAB" w:rsidRDefault="00911A63">
      <w:pPr>
        <w:pStyle w:val="a4"/>
        <w:adjustRightInd w:val="0"/>
        <w:snapToGrid w:val="0"/>
        <w:spacing w:beforeLines="50" w:before="180" w:afterLines="50" w:after="180"/>
        <w:jc w:val="center"/>
        <w:rPr>
          <w:b w:val="0"/>
          <w:bCs w:val="0"/>
          <w:lang w:val="en-US" w:eastAsia="zh-CN"/>
        </w:rPr>
      </w:pPr>
      <w:bookmarkStart w:id="26" w:name="_Ref28730"/>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7</w:t>
      </w:r>
      <w:r>
        <w:rPr>
          <w:b w:val="0"/>
          <w:bCs w:val="0"/>
        </w:rPr>
        <w:fldChar w:fldCharType="end"/>
      </w:r>
      <w:bookmarkEnd w:id="26"/>
      <w:r>
        <w:rPr>
          <w:rFonts w:hint="eastAsia"/>
          <w:b w:val="0"/>
          <w:bCs w:val="0"/>
          <w:lang w:val="en-US" w:eastAsia="zh-CN"/>
        </w:rPr>
        <w:t xml:space="preserve"> </w:t>
      </w:r>
      <w:r>
        <w:rPr>
          <w:rFonts w:hint="eastAsia"/>
          <w:b w:val="0"/>
          <w:bCs w:val="0"/>
          <w:lang w:val="en-US" w:eastAsia="zh-CN"/>
        </w:rPr>
        <w:t>1-symbol PRS vs. 2-symbol PRS (for comb size=2)</w:t>
      </w:r>
    </w:p>
    <w:p w:rsidR="00E17CAB" w:rsidRDefault="00911A63">
      <w:pPr>
        <w:adjustRightInd w:val="0"/>
        <w:snapToGrid w:val="0"/>
        <w:spacing w:beforeLines="50" w:before="180" w:afterLines="50" w:after="180" w:line="240" w:lineRule="auto"/>
        <w:jc w:val="center"/>
        <w:rPr>
          <w:rFonts w:eastAsia="宋体"/>
          <w:sz w:val="21"/>
          <w:szCs w:val="21"/>
        </w:rPr>
      </w:pPr>
      <w:r>
        <w:rPr>
          <w:noProof/>
        </w:rPr>
        <w:drawing>
          <wp:inline distT="0" distB="0" distL="0" distR="0">
            <wp:extent cx="2475865" cy="1855470"/>
            <wp:effectExtent l="0" t="0" r="0" b="1143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475865" cy="1855470"/>
                    </a:xfrm>
                    <a:prstGeom prst="rect">
                      <a:avLst/>
                    </a:prstGeom>
                    <a:noFill/>
                    <a:ln>
                      <a:noFill/>
                    </a:ln>
                  </pic:spPr>
                </pic:pic>
              </a:graphicData>
            </a:graphic>
          </wp:inline>
        </w:drawing>
      </w:r>
      <w:r>
        <w:rPr>
          <w:noProof/>
        </w:rPr>
        <w:drawing>
          <wp:inline distT="0" distB="0" distL="0" distR="0">
            <wp:extent cx="2447925" cy="1834515"/>
            <wp:effectExtent l="0" t="0" r="0" b="133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447925" cy="1834515"/>
                    </a:xfrm>
                    <a:prstGeom prst="rect">
                      <a:avLst/>
                    </a:prstGeom>
                    <a:noFill/>
                    <a:ln>
                      <a:noFill/>
                    </a:ln>
                  </pic:spPr>
                </pic:pic>
              </a:graphicData>
            </a:graphic>
          </wp:inline>
        </w:drawing>
      </w:r>
    </w:p>
    <w:p w:rsidR="00E17CAB" w:rsidRDefault="00911A63">
      <w:pPr>
        <w:pStyle w:val="a4"/>
        <w:adjustRightInd w:val="0"/>
        <w:snapToGrid w:val="0"/>
        <w:spacing w:beforeLines="50" w:before="180" w:afterLines="50" w:after="180"/>
        <w:jc w:val="center"/>
        <w:rPr>
          <w:b w:val="0"/>
          <w:bCs w:val="0"/>
          <w:lang w:val="en-US" w:eastAsia="zh-CN"/>
        </w:rPr>
      </w:pPr>
      <w:r>
        <w:rPr>
          <w:rFonts w:hint="eastAsia"/>
          <w:b w:val="0"/>
          <w:bCs w:val="0"/>
          <w:lang w:val="en-US" w:eastAsia="zh-CN"/>
        </w:rPr>
        <w:lastRenderedPageBreak/>
        <w:t xml:space="preserve"> </w:t>
      </w:r>
      <w:bookmarkStart w:id="27" w:name="_Ref28733"/>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8</w:t>
      </w:r>
      <w:r>
        <w:rPr>
          <w:b w:val="0"/>
          <w:bCs w:val="0"/>
        </w:rPr>
        <w:fldChar w:fldCharType="end"/>
      </w:r>
      <w:bookmarkEnd w:id="27"/>
      <w:r>
        <w:rPr>
          <w:rFonts w:hint="eastAsia"/>
          <w:b w:val="0"/>
          <w:bCs w:val="0"/>
          <w:lang w:val="en-US" w:eastAsia="zh-CN"/>
        </w:rPr>
        <w:t xml:space="preserve"> </w:t>
      </w:r>
      <w:r>
        <w:rPr>
          <w:rFonts w:hint="eastAsia"/>
          <w:b w:val="0"/>
          <w:bCs w:val="0"/>
          <w:lang w:val="en-US" w:eastAsia="zh-CN"/>
        </w:rPr>
        <w:t>Comb size = 2 vs. comb size 24</w:t>
      </w:r>
    </w:p>
    <w:p w:rsidR="00E17CAB" w:rsidRDefault="00911A63">
      <w:pPr>
        <w:widowControl w:val="0"/>
        <w:tabs>
          <w:tab w:val="left" w:pos="420"/>
          <w:tab w:val="left" w:pos="1260"/>
        </w:tabs>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As</w:t>
      </w:r>
      <w:r>
        <w:rPr>
          <w:rFonts w:ascii="Times New Roman" w:hAnsi="Times New Roman"/>
          <w:sz w:val="20"/>
          <w:szCs w:val="20"/>
        </w:rPr>
        <w:t xml:space="preserve"> shown in </w:t>
      </w:r>
      <w:r>
        <w:rPr>
          <w:rFonts w:ascii="Times New Roman" w:hAnsi="Times New Roman"/>
          <w:sz w:val="20"/>
          <w:szCs w:val="20"/>
        </w:rPr>
        <w:fldChar w:fldCharType="begin"/>
      </w:r>
      <w:r>
        <w:rPr>
          <w:rFonts w:ascii="Times New Roman" w:hAnsi="Times New Roman"/>
          <w:sz w:val="20"/>
          <w:szCs w:val="20"/>
        </w:rPr>
        <w:instrText xml:space="preserve"> REF _Ref28730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7</w:t>
      </w:r>
      <w:r>
        <w:rPr>
          <w:rFonts w:ascii="Times New Roman" w:hAnsi="Times New Roman"/>
          <w:sz w:val="20"/>
          <w:szCs w:val="20"/>
        </w:rPr>
        <w:fldChar w:fldCharType="end"/>
      </w:r>
      <w:r>
        <w:rPr>
          <w:rFonts w:ascii="Times New Roman" w:hAnsi="Times New Roman"/>
          <w:sz w:val="20"/>
          <w:szCs w:val="20"/>
        </w:rPr>
        <w:t xml:space="preserve"> and </w:t>
      </w:r>
      <w:r>
        <w:rPr>
          <w:rFonts w:ascii="Times New Roman" w:hAnsi="Times New Roman"/>
          <w:sz w:val="20"/>
          <w:szCs w:val="20"/>
        </w:rPr>
        <w:fldChar w:fldCharType="begin"/>
      </w:r>
      <w:r>
        <w:rPr>
          <w:rFonts w:ascii="Times New Roman" w:hAnsi="Times New Roman"/>
          <w:sz w:val="20"/>
          <w:szCs w:val="20"/>
        </w:rPr>
        <w:instrText xml:space="preserve"> REF _Ref28733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8</w:t>
      </w:r>
      <w:r>
        <w:rPr>
          <w:rFonts w:ascii="Times New Roman" w:hAnsi="Times New Roman"/>
          <w:sz w:val="20"/>
          <w:szCs w:val="20"/>
        </w:rPr>
        <w:fldChar w:fldCharType="end"/>
      </w:r>
      <w:r>
        <w:rPr>
          <w:rFonts w:ascii="Times New Roman" w:hAnsi="Times New Roman"/>
          <w:sz w:val="20"/>
          <w:szCs w:val="20"/>
        </w:rPr>
        <w:t>, less PRS symbol configuratio</w:t>
      </w:r>
      <w:r>
        <w:rPr>
          <w:rFonts w:ascii="Times New Roman" w:hAnsi="Times New Roman"/>
          <w:sz w:val="20"/>
          <w:szCs w:val="20"/>
        </w:rPr>
        <w:t>n and larger comb size will not deteriorate the positioning performance in InF-SH scena</w:t>
      </w:r>
      <w:r>
        <w:rPr>
          <w:rFonts w:ascii="Times New Roman" w:hAnsi="Times New Roman" w:hint="eastAsia"/>
          <w:sz w:val="20"/>
          <w:szCs w:val="20"/>
        </w:rPr>
        <w:t xml:space="preserve">rio. </w:t>
      </w:r>
    </w:p>
    <w:p w:rsidR="00E17CAB" w:rsidRDefault="00911A63">
      <w:pPr>
        <w:numPr>
          <w:ilvl w:val="255"/>
          <w:numId w:val="0"/>
        </w:numPr>
        <w:autoSpaceDE w:val="0"/>
        <w:autoSpaceDN w:val="0"/>
        <w:adjustRightInd w:val="0"/>
        <w:snapToGrid w:val="0"/>
        <w:spacing w:beforeLines="50" w:before="180" w:afterLines="50" w:after="180" w:line="240" w:lineRule="auto"/>
        <w:jc w:val="both"/>
        <w:rPr>
          <w:rFonts w:ascii="Times New Roman" w:eastAsia="宋体" w:hAnsi="Times New Roman"/>
          <w:b/>
          <w:i/>
          <w:iCs/>
          <w:sz w:val="20"/>
          <w:szCs w:val="20"/>
        </w:rPr>
      </w:pPr>
      <w:bookmarkStart w:id="28" w:name="_Ref21739"/>
      <w:r>
        <w:rPr>
          <w:rFonts w:ascii="Times New Roman" w:eastAsia="宋体" w:hAnsi="Times New Roman" w:hint="eastAsia"/>
          <w:b/>
          <w:i/>
          <w:iCs/>
          <w:sz w:val="20"/>
          <w:szCs w:val="20"/>
        </w:rPr>
        <w:t xml:space="preserve">Proposal </w:t>
      </w:r>
      <w:r>
        <w:rPr>
          <w:rFonts w:ascii="Times New Roman" w:eastAsia="宋体" w:hAnsi="Times New Roman" w:hint="eastAsia"/>
          <w:b/>
          <w:i/>
          <w:iCs/>
          <w:sz w:val="20"/>
          <w:szCs w:val="20"/>
        </w:rPr>
        <w:fldChar w:fldCharType="begin"/>
      </w:r>
      <w:r>
        <w:rPr>
          <w:rFonts w:ascii="Times New Roman" w:eastAsia="宋体" w:hAnsi="Times New Roman" w:hint="eastAsia"/>
          <w:b/>
          <w:i/>
          <w:iCs/>
          <w:sz w:val="20"/>
          <w:szCs w:val="20"/>
        </w:rPr>
        <w:instrText xml:space="preserve"> SEQ Proposal \* ARABIC </w:instrText>
      </w:r>
      <w:r>
        <w:rPr>
          <w:rFonts w:ascii="Times New Roman" w:eastAsia="宋体" w:hAnsi="Times New Roman" w:hint="eastAsia"/>
          <w:b/>
          <w:i/>
          <w:iCs/>
          <w:sz w:val="20"/>
          <w:szCs w:val="20"/>
        </w:rPr>
        <w:fldChar w:fldCharType="separate"/>
      </w:r>
      <w:r>
        <w:rPr>
          <w:rFonts w:ascii="Times New Roman" w:eastAsia="宋体" w:hAnsi="Times New Roman" w:hint="eastAsia"/>
          <w:b/>
          <w:i/>
          <w:iCs/>
          <w:sz w:val="20"/>
          <w:szCs w:val="20"/>
        </w:rPr>
        <w:t>3</w:t>
      </w:r>
      <w:r>
        <w:rPr>
          <w:rFonts w:ascii="Times New Roman" w:eastAsia="宋体" w:hAnsi="Times New Roman" w:hint="eastAsia"/>
          <w:b/>
          <w:i/>
          <w:iCs/>
          <w:sz w:val="20"/>
          <w:szCs w:val="20"/>
        </w:rPr>
        <w:fldChar w:fldCharType="end"/>
      </w:r>
      <w:r>
        <w:rPr>
          <w:rFonts w:ascii="Times New Roman" w:eastAsia="宋体" w:hAnsi="Times New Roman" w:hint="eastAsia"/>
          <w:b/>
          <w:i/>
          <w:iCs/>
          <w:sz w:val="20"/>
          <w:szCs w:val="20"/>
        </w:rPr>
        <w:t>: Support the following enhancement for PRS configuration</w:t>
      </w:r>
      <w:r>
        <w:rPr>
          <w:rFonts w:ascii="Times New Roman" w:eastAsia="宋体" w:hAnsi="Times New Roman" w:hint="eastAsia"/>
          <w:b/>
          <w:i/>
          <w:iCs/>
          <w:sz w:val="20"/>
          <w:szCs w:val="20"/>
        </w:rPr>
        <w:t>:</w:t>
      </w:r>
      <w:bookmarkEnd w:id="28"/>
    </w:p>
    <w:p w:rsidR="00E17CAB" w:rsidRDefault="00911A63">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b/>
          <w:bCs/>
          <w:i/>
          <w:iCs/>
          <w:sz w:val="20"/>
          <w:szCs w:val="20"/>
        </w:rPr>
      </w:pPr>
      <w:r>
        <w:rPr>
          <w:rFonts w:ascii="Times New Roman" w:eastAsia="宋体" w:hAnsi="Times New Roman"/>
          <w:b/>
          <w:bCs/>
          <w:i/>
          <w:iCs/>
          <w:sz w:val="20"/>
          <w:szCs w:val="20"/>
        </w:rPr>
        <w:t xml:space="preserve">Support 1-symble PRS/SRS </w:t>
      </w:r>
    </w:p>
    <w:p w:rsidR="00E17CAB" w:rsidRDefault="00911A63">
      <w:pPr>
        <w:numPr>
          <w:ilvl w:val="0"/>
          <w:numId w:val="8"/>
        </w:numPr>
        <w:autoSpaceDE w:val="0"/>
        <w:autoSpaceDN w:val="0"/>
        <w:adjustRightInd w:val="0"/>
        <w:snapToGrid w:val="0"/>
        <w:spacing w:beforeLines="50" w:before="180" w:afterLines="50" w:after="180" w:line="240" w:lineRule="auto"/>
        <w:jc w:val="both"/>
        <w:rPr>
          <w:b/>
          <w:bCs/>
        </w:rPr>
      </w:pPr>
      <w:r>
        <w:rPr>
          <w:rFonts w:ascii="Times New Roman" w:eastAsia="宋体" w:hAnsi="Times New Roman"/>
          <w:b/>
          <w:bCs/>
          <w:i/>
          <w:iCs/>
          <w:sz w:val="20"/>
          <w:szCs w:val="20"/>
        </w:rPr>
        <w:t>Support the comb size {</w:t>
      </w:r>
      <w:r>
        <w:rPr>
          <w:rFonts w:ascii="Times New Roman" w:eastAsia="宋体" w:hAnsi="Times New Roman" w:hint="eastAsia"/>
          <w:b/>
          <w:bCs/>
          <w:i/>
          <w:iCs/>
          <w:sz w:val="20"/>
          <w:szCs w:val="20"/>
        </w:rPr>
        <w:t>24, 48</w:t>
      </w:r>
      <w:r>
        <w:rPr>
          <w:rFonts w:ascii="Times New Roman" w:eastAsia="宋体" w:hAnsi="Times New Roman"/>
          <w:b/>
          <w:bCs/>
          <w:i/>
          <w:iCs/>
          <w:sz w:val="20"/>
          <w:szCs w:val="20"/>
        </w:rPr>
        <w:t>}</w:t>
      </w:r>
    </w:p>
    <w:p w:rsidR="00E17CAB" w:rsidRDefault="00911A63">
      <w:pPr>
        <w:tabs>
          <w:tab w:val="left" w:pos="420"/>
        </w:tabs>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Specifically, if </w:t>
      </w:r>
      <w:r>
        <w:rPr>
          <w:rFonts w:ascii="Times New Roman" w:hAnsi="Times New Roman" w:hint="eastAsia"/>
          <w:sz w:val="20"/>
          <w:szCs w:val="20"/>
        </w:rPr>
        <w:t>1</w:t>
      </w:r>
      <w:r>
        <w:rPr>
          <w:rFonts w:ascii="Times New Roman" w:hAnsi="Times New Roman"/>
          <w:sz w:val="20"/>
          <w:szCs w:val="20"/>
        </w:rPr>
        <w:t xml:space="preserve">-symbol PRS </w:t>
      </w:r>
      <w:r>
        <w:rPr>
          <w:rFonts w:ascii="Times New Roman" w:hAnsi="Times New Roman" w:hint="eastAsia"/>
          <w:sz w:val="20"/>
          <w:szCs w:val="20"/>
        </w:rPr>
        <w:t xml:space="preserve">configuration </w:t>
      </w:r>
      <w:r>
        <w:rPr>
          <w:rFonts w:ascii="Times New Roman" w:hAnsi="Times New Roman"/>
          <w:sz w:val="20"/>
          <w:szCs w:val="20"/>
        </w:rPr>
        <w:t>is supported, the PRS duration can be at least half of Rel-17</w:t>
      </w:r>
      <w:r>
        <w:rPr>
          <w:rFonts w:ascii="Times New Roman" w:hAnsi="Times New Roman" w:hint="eastAsia"/>
          <w:sz w:val="20"/>
          <w:szCs w:val="20"/>
        </w:rPr>
        <w:t xml:space="preserve">, a longer battery life can be achieved, furthermore, shorter PRS configuration can improve the UE reception/transmission capacity. </w:t>
      </w:r>
      <w:r>
        <w:rPr>
          <w:rFonts w:ascii="Times New Roman" w:hAnsi="Times New Roman"/>
          <w:sz w:val="20"/>
          <w:szCs w:val="20"/>
        </w:rPr>
        <w:t xml:space="preserve">To model the </w:t>
      </w:r>
      <w:r>
        <w:rPr>
          <w:rFonts w:ascii="Times New Roman" w:hAnsi="Times New Roman" w:hint="eastAsia"/>
          <w:sz w:val="20"/>
          <w:szCs w:val="20"/>
        </w:rPr>
        <w:t xml:space="preserve">power </w:t>
      </w:r>
      <w:r>
        <w:rPr>
          <w:rFonts w:ascii="Times New Roman" w:hAnsi="Times New Roman" w:hint="eastAsia"/>
          <w:sz w:val="20"/>
          <w:szCs w:val="20"/>
        </w:rPr>
        <w:t>consumption while configuring shorter PRS</w:t>
      </w:r>
      <w:r>
        <w:rPr>
          <w:rFonts w:ascii="Times New Roman" w:hAnsi="Times New Roman"/>
          <w:sz w:val="20"/>
          <w:szCs w:val="20"/>
        </w:rPr>
        <w:t xml:space="preserve"> duration, we suggest using 0.75 to scale down the power</w:t>
      </w:r>
      <w:r>
        <w:rPr>
          <w:rFonts w:ascii="Times New Roman" w:hAnsi="Times New Roman" w:hint="eastAsia"/>
          <w:sz w:val="20"/>
          <w:szCs w:val="20"/>
        </w:rPr>
        <w:t xml:space="preserve"> unit,</w:t>
      </w:r>
      <w:r>
        <w:rPr>
          <w:rFonts w:ascii="Times New Roman" w:hAnsi="Times New Roman"/>
          <w:sz w:val="20"/>
          <w:szCs w:val="20"/>
        </w:rPr>
        <w:t xml:space="preserve"> where 0.75 refers to </w:t>
      </w:r>
      <w:r>
        <w:rPr>
          <w:rFonts w:ascii="Times New Roman" w:hAnsi="Times New Roman" w:hint="eastAsia"/>
          <w:sz w:val="20"/>
          <w:szCs w:val="20"/>
        </w:rPr>
        <w:t xml:space="preserve">the </w:t>
      </w:r>
      <w:r>
        <w:rPr>
          <w:rFonts w:ascii="Times New Roman" w:hAnsi="Times New Roman"/>
          <w:sz w:val="20"/>
          <w:szCs w:val="20"/>
        </w:rPr>
        <w:t>model of single slot SSB compared with two slot</w:t>
      </w:r>
      <w:r>
        <w:rPr>
          <w:rFonts w:ascii="Times New Roman" w:hAnsi="Times New Roman" w:hint="eastAsia"/>
          <w:sz w:val="20"/>
          <w:szCs w:val="20"/>
        </w:rPr>
        <w:t>s</w:t>
      </w:r>
      <w:r>
        <w:rPr>
          <w:rFonts w:ascii="Times New Roman" w:hAnsi="Times New Roman"/>
          <w:sz w:val="20"/>
          <w:szCs w:val="20"/>
        </w:rPr>
        <w:t xml:space="preserve"> SSB</w:t>
      </w:r>
      <w:r>
        <w:rPr>
          <w:rFonts w:ascii="Times New Roman" w:hAnsi="Times New Roman" w:hint="eastAsia"/>
          <w:sz w:val="20"/>
          <w:szCs w:val="20"/>
        </w:rPr>
        <w:t>, as illustrated</w:t>
      </w:r>
      <w:r>
        <w:rPr>
          <w:rFonts w:ascii="Times New Roman" w:hAnsi="Times New Roman"/>
          <w:sz w:val="20"/>
          <w:szCs w:val="20"/>
        </w:rPr>
        <w:t xml:space="preserve"> in TR 38.840. </w:t>
      </w:r>
    </w:p>
    <w:p w:rsidR="00E17CAB" w:rsidRDefault="00911A63">
      <w:pPr>
        <w:tabs>
          <w:tab w:val="left" w:pos="420"/>
        </w:tabs>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noProof/>
          <w:sz w:val="20"/>
          <w:szCs w:val="20"/>
        </w:rPr>
        <w:drawing>
          <wp:inline distT="0" distB="0" distL="0" distR="0">
            <wp:extent cx="5752465" cy="1092835"/>
            <wp:effectExtent l="0" t="0" r="0" b="1206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859839" cy="1113598"/>
                    </a:xfrm>
                    <a:prstGeom prst="rect">
                      <a:avLst/>
                    </a:prstGeom>
                    <a:noFill/>
                  </pic:spPr>
                </pic:pic>
              </a:graphicData>
            </a:graphic>
          </wp:inline>
        </w:drawing>
      </w:r>
    </w:p>
    <w:p w:rsidR="00E17CAB" w:rsidRDefault="00911A63">
      <w:pPr>
        <w:pStyle w:val="a4"/>
        <w:tabs>
          <w:tab w:val="clear" w:pos="1418"/>
          <w:tab w:val="left" w:pos="420"/>
        </w:tabs>
        <w:autoSpaceDE w:val="0"/>
        <w:autoSpaceDN w:val="0"/>
        <w:adjustRightInd w:val="0"/>
        <w:snapToGrid w:val="0"/>
        <w:spacing w:beforeLines="50" w:before="180" w:afterLines="50" w:after="180"/>
        <w:jc w:val="center"/>
        <w:rPr>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9</w:t>
      </w:r>
      <w:r>
        <w:rPr>
          <w:b w:val="0"/>
          <w:bCs w:val="0"/>
        </w:rPr>
        <w:fldChar w:fldCharType="end"/>
      </w:r>
      <w:r>
        <w:rPr>
          <w:rFonts w:hint="eastAsia"/>
          <w:b w:val="0"/>
          <w:bCs w:val="0"/>
          <w:lang w:val="en-US" w:eastAsia="zh-CN"/>
        </w:rPr>
        <w:t xml:space="preserve"> PRS duration and power consumption difference</w:t>
      </w: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UE </w:t>
      </w:r>
      <w:r>
        <w:rPr>
          <w:rFonts w:ascii="Times New Roman" w:hAnsi="Times New Roman" w:hint="eastAsia"/>
          <w:sz w:val="20"/>
          <w:szCs w:val="20"/>
        </w:rPr>
        <w:t xml:space="preserve">assisted </w:t>
      </w:r>
      <w:r>
        <w:rPr>
          <w:rFonts w:ascii="Times New Roman" w:hAnsi="Times New Roman"/>
          <w:sz w:val="20"/>
          <w:szCs w:val="20"/>
        </w:rPr>
        <w:t>DL-TDOA/AOD positi</w:t>
      </w:r>
      <w:r>
        <w:rPr>
          <w:rFonts w:ascii="Times New Roman" w:hAnsi="Times New Roman" w:hint="eastAsia"/>
          <w:sz w:val="20"/>
          <w:szCs w:val="20"/>
        </w:rPr>
        <w:t>oning methods, if 1-symbol PRS is supported, the assumption towards the energy consumption in DL-TDOA/AOD UE assisted positioning power model can be update</w:t>
      </w:r>
      <w:r>
        <w:rPr>
          <w:rFonts w:ascii="Times New Roman" w:hAnsi="Times New Roman" w:hint="eastAsia"/>
          <w:sz w:val="20"/>
          <w:szCs w:val="20"/>
        </w:rPr>
        <w:t xml:space="preserve">d as follows: </w:t>
      </w:r>
    </w:p>
    <w:p w:rsidR="00E17CAB" w:rsidRDefault="00911A63">
      <w:pPr>
        <w:adjustRightInd w:val="0"/>
        <w:snapToGrid w:val="0"/>
        <w:spacing w:beforeLines="50" w:before="180" w:afterLines="50" w:after="180" w:line="240" w:lineRule="auto"/>
        <w:jc w:val="center"/>
      </w:pPr>
      <w:r>
        <w:rPr>
          <w:noProof/>
        </w:rPr>
        <w:drawing>
          <wp:inline distT="0" distB="0" distL="114300" distR="114300">
            <wp:extent cx="4358005" cy="1750060"/>
            <wp:effectExtent l="0" t="0" r="4445" b="254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20"/>
                    <a:stretch>
                      <a:fillRect/>
                    </a:stretch>
                  </pic:blipFill>
                  <pic:spPr>
                    <a:xfrm>
                      <a:off x="0" y="0"/>
                      <a:ext cx="4358005" cy="1750060"/>
                    </a:xfrm>
                    <a:prstGeom prst="rect">
                      <a:avLst/>
                    </a:prstGeom>
                    <a:noFill/>
                    <a:ln>
                      <a:noFill/>
                    </a:ln>
                  </pic:spPr>
                </pic:pic>
              </a:graphicData>
            </a:graphic>
          </wp:inline>
        </w:drawing>
      </w:r>
    </w:p>
    <w:p w:rsidR="00E17CAB" w:rsidRDefault="00911A63">
      <w:pPr>
        <w:pStyle w:val="a4"/>
        <w:adjustRightInd w:val="0"/>
        <w:snapToGrid w:val="0"/>
        <w:spacing w:beforeLines="50" w:before="180" w:afterLines="50" w:after="180"/>
        <w:jc w:val="center"/>
        <w:rPr>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10</w:t>
      </w:r>
      <w:r>
        <w:rPr>
          <w:b w:val="0"/>
          <w:bCs w:val="0"/>
        </w:rPr>
        <w:fldChar w:fldCharType="end"/>
      </w:r>
      <w:r>
        <w:rPr>
          <w:rFonts w:hint="eastAsia"/>
          <w:b w:val="0"/>
          <w:bCs w:val="0"/>
        </w:rPr>
        <w:t xml:space="preserve"> </w:t>
      </w:r>
      <w:r>
        <w:rPr>
          <w:rFonts w:hint="eastAsia"/>
          <w:b w:val="0"/>
          <w:bCs w:val="0"/>
          <w:lang w:val="en-US" w:eastAsia="zh-CN"/>
        </w:rPr>
        <w:t xml:space="preserve">UE </w:t>
      </w:r>
      <w:r>
        <w:rPr>
          <w:rFonts w:hint="eastAsia"/>
          <w:b w:val="0"/>
          <w:bCs w:val="0"/>
        </w:rPr>
        <w:t xml:space="preserve">assisted </w:t>
      </w:r>
      <w:r>
        <w:rPr>
          <w:rFonts w:hint="eastAsia"/>
          <w:b w:val="0"/>
          <w:bCs w:val="0"/>
          <w:lang w:val="en-US" w:eastAsia="zh-CN"/>
        </w:rPr>
        <w:t xml:space="preserve">DL </w:t>
      </w:r>
      <w:r>
        <w:rPr>
          <w:rFonts w:hint="eastAsia"/>
          <w:b w:val="0"/>
          <w:bCs w:val="0"/>
        </w:rPr>
        <w:t>positioning power model</w:t>
      </w:r>
      <w:r>
        <w:rPr>
          <w:rFonts w:hint="eastAsia"/>
          <w:b w:val="0"/>
          <w:bCs w:val="0"/>
          <w:lang w:val="en-US" w:eastAsia="zh-CN"/>
        </w:rPr>
        <w:t xml:space="preserve"> </w:t>
      </w:r>
      <w:r>
        <w:rPr>
          <w:rFonts w:hint="eastAsia"/>
          <w:b w:val="0"/>
          <w:bCs w:val="0"/>
          <w:lang w:val="en-US" w:eastAsia="zh-CN"/>
        </w:rPr>
        <w:t>for 1-symbol supported assumption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assumption for enhanced PRS configuration is listed as follows:</w:t>
      </w: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33</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UE-assisted DL positioning for enhanced PRS configuration (Rel-18)</w:t>
      </w:r>
    </w:p>
    <w:tbl>
      <w:tblPr>
        <w:tblW w:w="103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99"/>
        <w:gridCol w:w="2989"/>
        <w:gridCol w:w="2893"/>
        <w:gridCol w:w="2367"/>
      </w:tblGrid>
      <w:tr w:rsidR="00E17CAB">
        <w:trPr>
          <w:trHeight w:val="462"/>
          <w:jc w:val="center"/>
        </w:trPr>
        <w:tc>
          <w:tcPr>
            <w:tcW w:w="2099"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lastRenderedPageBreak/>
              <w:t>Evaluation assumption</w:t>
            </w:r>
          </w:p>
        </w:tc>
        <w:tc>
          <w:tcPr>
            <w:tcW w:w="2989"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P-1,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2893"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w:t>
            </w:r>
            <w:r>
              <w:rPr>
                <w:rFonts w:ascii="Arial" w:eastAsia="宋体" w:hAnsi="Arial" w:hint="eastAsia"/>
                <w:b/>
                <w:sz w:val="18"/>
              </w:rPr>
              <w:t>e P-2,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2367"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w:t>
            </w:r>
            <w:r>
              <w:rPr>
                <w:rFonts w:ascii="Arial" w:eastAsia="宋体" w:hAnsi="Arial" w:hint="eastAsia"/>
                <w:b/>
                <w:sz w:val="18"/>
              </w:rPr>
              <w:t xml:space="preserve"> P-3,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099"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298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 xml:space="preserve">Option 1 </w:t>
            </w:r>
          </w:p>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[additional transition power =10000]</w:t>
            </w:r>
          </w:p>
        </w:tc>
        <w:tc>
          <w:tcPr>
            <w:tcW w:w="2893"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 xml:space="preserve">Option 1 </w:t>
            </w:r>
          </w:p>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 xml:space="preserve">[additional transition power =5000] </w:t>
            </w:r>
          </w:p>
        </w:tc>
        <w:tc>
          <w:tcPr>
            <w:tcW w:w="2367" w:type="dxa"/>
          </w:tcPr>
          <w:p w:rsidR="00E17CAB" w:rsidRDefault="00911A63">
            <w:pPr>
              <w:keepNext/>
              <w:keepLines/>
              <w:adjustRightInd w:val="0"/>
              <w:snapToGrid w:val="0"/>
              <w:spacing w:after="0" w:line="240" w:lineRule="auto"/>
              <w:rPr>
                <w:rFonts w:ascii="Arial" w:eastAsia="宋体" w:hAnsi="Arial"/>
                <w:sz w:val="18"/>
                <w:lang w:eastAsia="en-US"/>
              </w:rPr>
            </w:pPr>
            <w:r>
              <w:rPr>
                <w:rFonts w:ascii="Arial" w:eastAsia="宋体" w:hAnsi="Arial" w:hint="eastAsia"/>
                <w:sz w:val="18"/>
              </w:rPr>
              <w:t>Option 2</w:t>
            </w:r>
          </w:p>
        </w:tc>
      </w:tr>
      <w:tr w:rsidR="00E17CAB">
        <w:trPr>
          <w:trHeight w:val="20"/>
          <w:jc w:val="center"/>
        </w:trPr>
        <w:tc>
          <w:tcPr>
            <w:tcW w:w="2099"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298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2893"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10.24s</w:t>
            </w:r>
          </w:p>
        </w:tc>
        <w:tc>
          <w:tcPr>
            <w:tcW w:w="2367"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r>
      <w:tr w:rsidR="00E17CAB">
        <w:trPr>
          <w:trHeight w:val="20"/>
          <w:jc w:val="center"/>
        </w:trPr>
        <w:tc>
          <w:tcPr>
            <w:tcW w:w="2099"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298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 xml:space="preserve">1 </w:t>
            </w:r>
            <w:r>
              <w:rPr>
                <w:rFonts w:ascii="Arial" w:eastAsia="宋体" w:hAnsi="Arial" w:hint="eastAsia"/>
                <w:sz w:val="18"/>
              </w:rPr>
              <w:t>paging per DRX cycle</w:t>
            </w:r>
          </w:p>
        </w:tc>
        <w:tc>
          <w:tcPr>
            <w:tcW w:w="2893"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2367"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099"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298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893"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367"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196"/>
          <w:jc w:val="center"/>
        </w:trPr>
        <w:tc>
          <w:tcPr>
            <w:tcW w:w="2099"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2989"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893"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367"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099"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2989"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893"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367"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099"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298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CG-SDT</w:t>
            </w:r>
          </w:p>
        </w:tc>
        <w:tc>
          <w:tcPr>
            <w:tcW w:w="2893"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2367"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r>
      <w:tr w:rsidR="00E17CAB">
        <w:trPr>
          <w:trHeight w:val="182"/>
          <w:jc w:val="center"/>
        </w:trPr>
        <w:tc>
          <w:tcPr>
            <w:tcW w:w="2099"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2989"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2893"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2367"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r>
    </w:tbl>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rPr>
        <w:t>Evaluation results</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results for 1-symbol PRS supported UE are as follows:</w:t>
      </w: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34</w:t>
      </w:r>
      <w:r>
        <w:rPr>
          <w:b w:val="0"/>
          <w:bCs w:val="0"/>
        </w:rPr>
        <w:fldChar w:fldCharType="end"/>
      </w:r>
      <w:r>
        <w:rPr>
          <w:rFonts w:hint="eastAsia"/>
          <w:b w:val="0"/>
          <w:bCs w:val="0"/>
        </w:rPr>
        <w:t xml:space="preserve"> Power consumption </w:t>
      </w:r>
      <w:r>
        <w:rPr>
          <w:rFonts w:hint="eastAsia"/>
          <w:b w:val="0"/>
          <w:bCs w:val="0"/>
          <w:lang w:val="en-US" w:eastAsia="zh-CN"/>
        </w:rPr>
        <w:t>for cases [P-1] to [P-3]</w:t>
      </w:r>
    </w:p>
    <w:tbl>
      <w:tblPr>
        <w:tblW w:w="9356" w:type="dxa"/>
        <w:jc w:val="center"/>
        <w:tblLayout w:type="fixed"/>
        <w:tblLook w:val="04A0" w:firstRow="1" w:lastRow="0" w:firstColumn="1" w:lastColumn="0" w:noHBand="0" w:noVBand="1"/>
      </w:tblPr>
      <w:tblGrid>
        <w:gridCol w:w="1165"/>
        <w:gridCol w:w="1785"/>
        <w:gridCol w:w="1439"/>
        <w:gridCol w:w="600"/>
        <w:gridCol w:w="985"/>
        <w:gridCol w:w="1147"/>
        <w:gridCol w:w="1307"/>
        <w:gridCol w:w="928"/>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439"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 xml:space="preserve">Relative power </w:t>
            </w:r>
            <w:r>
              <w:rPr>
                <w:rFonts w:ascii="Arial" w:eastAsia="等线" w:hAnsi="Arial" w:cs="Arial"/>
                <w:b/>
                <w:bCs/>
                <w:sz w:val="18"/>
                <w:szCs w:val="18"/>
                <w:lang w:bidi="ar"/>
              </w:rPr>
              <w:t>unit</w:t>
            </w:r>
          </w:p>
        </w:tc>
        <w:tc>
          <w:tcPr>
            <w:tcW w:w="6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9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147"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307"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92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w:t>
            </w:r>
            <w:r>
              <w:rPr>
                <w:rFonts w:ascii="Arial" w:eastAsia="宋体" w:hAnsi="Arial" w:hint="eastAsia"/>
                <w:b/>
                <w:sz w:val="18"/>
              </w:rPr>
              <w:t>P-1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43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60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0.25</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0.25</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90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43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4.1%</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4.5%</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19626.75</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19626.75</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294.40125</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ulra-deep sleep</w:t>
            </w:r>
          </w:p>
        </w:tc>
        <w:tc>
          <w:tcPr>
            <w:tcW w:w="143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10000</w:t>
            </w:r>
          </w:p>
        </w:tc>
        <w:tc>
          <w:tcPr>
            <w:tcW w:w="6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82.4%</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12132.40125</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0.592402405</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1.250401306</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w:t>
            </w:r>
            <w:r>
              <w:rPr>
                <w:rFonts w:ascii="Arial" w:eastAsia="宋体" w:hAnsi="Arial" w:hint="eastAsia"/>
                <w:b/>
                <w:sz w:val="18"/>
              </w:rPr>
              <w:t>P-2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439"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60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30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92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43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60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0.25</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0.25</w:t>
            </w:r>
          </w:p>
        </w:tc>
        <w:tc>
          <w:tcPr>
            <w:tcW w:w="130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90</w:t>
            </w:r>
          </w:p>
        </w:tc>
        <w:tc>
          <w:tcPr>
            <w:tcW w:w="92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439"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60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30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92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3.2%</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43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60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30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92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43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60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30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92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7.6%</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43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60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30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92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26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43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60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19626.75</w:t>
            </w:r>
          </w:p>
        </w:tc>
        <w:tc>
          <w:tcPr>
            <w:tcW w:w="114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19626.75</w:t>
            </w:r>
          </w:p>
        </w:tc>
        <w:tc>
          <w:tcPr>
            <w:tcW w:w="130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294.40125</w:t>
            </w:r>
          </w:p>
        </w:tc>
        <w:tc>
          <w:tcPr>
            <w:tcW w:w="92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4.1%</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43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60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30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92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ulra-deep sleep</w:t>
            </w:r>
          </w:p>
        </w:tc>
        <w:tc>
          <w:tcPr>
            <w:tcW w:w="1439"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5000</w:t>
            </w:r>
          </w:p>
        </w:tc>
        <w:tc>
          <w:tcPr>
            <w:tcW w:w="6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800</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30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92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70.1%</w:t>
            </w:r>
          </w:p>
        </w:tc>
      </w:tr>
      <w:tr w:rsidR="00E17CAB">
        <w:trPr>
          <w:trHeight w:val="211"/>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14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30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7132.40125</w:t>
            </w:r>
          </w:p>
        </w:tc>
        <w:tc>
          <w:tcPr>
            <w:tcW w:w="92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0.34826178</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2.126965357</w:t>
            </w:r>
          </w:p>
        </w:tc>
      </w:tr>
      <w:tr w:rsidR="00E17CAB">
        <w:trPr>
          <w:trHeight w:val="163"/>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Case</w:t>
            </w:r>
            <w:r>
              <w:rPr>
                <w:rFonts w:ascii="Arial" w:eastAsia="等线" w:hAnsi="Arial" w:cs="Arial" w:hint="eastAsia"/>
                <w:b/>
                <w:bCs/>
                <w:sz w:val="18"/>
                <w:szCs w:val="18"/>
                <w:lang w:bidi="ar"/>
              </w:rPr>
              <w:t xml:space="preserve"> </w:t>
            </w:r>
            <w:r>
              <w:rPr>
                <w:rFonts w:ascii="Arial" w:eastAsia="宋体" w:hAnsi="Arial" w:hint="eastAsia"/>
                <w:b/>
                <w:sz w:val="18"/>
              </w:rPr>
              <w:t>P-3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w:t>
            </w:r>
            <w:r>
              <w:rPr>
                <w:rFonts w:ascii="Arial" w:eastAsia="等线" w:hAnsi="Arial" w:cs="Arial"/>
                <w:sz w:val="18"/>
                <w:szCs w:val="18"/>
                <w:lang w:bidi="ar"/>
              </w:rPr>
              <w:t>0.</w:t>
            </w:r>
            <w:r>
              <w:rPr>
                <w:rFonts w:ascii="Arial" w:eastAsia="等线" w:hAnsi="Arial" w:cs="Arial" w:hint="eastAsia"/>
                <w:sz w:val="18"/>
                <w:szCs w:val="18"/>
                <w:lang w:bidi="ar"/>
              </w:rPr>
              <w:t>24s]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43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60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0.25</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0.25</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90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3.6%</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43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19.8%</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21.4%</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7.1%</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20376.75</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20376.75</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203.7675</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8.1%</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43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60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sz w:val="18"/>
                <w:szCs w:val="18"/>
                <w:lang w:bidi="ar"/>
              </w:rPr>
              <w:t>Ramp up and down for ulra-deep sleep</w:t>
            </w:r>
          </w:p>
        </w:tc>
        <w:tc>
          <w:tcPr>
            <w:tcW w:w="143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480</w:t>
            </w:r>
          </w:p>
        </w:tc>
        <w:tc>
          <w:tcPr>
            <w:tcW w:w="6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50</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1</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19.0%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14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30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sz w:val="18"/>
                <w:szCs w:val="18"/>
              </w:rPr>
            </w:pPr>
            <w:r>
              <w:rPr>
                <w:rFonts w:ascii="Arial" w:eastAsia="等线" w:hAnsi="Arial" w:cs="Arial"/>
                <w:sz w:val="18"/>
                <w:szCs w:val="18"/>
                <w:lang w:bidi="ar"/>
              </w:rPr>
              <w:t>2521.7675</w:t>
            </w:r>
          </w:p>
        </w:tc>
        <w:tc>
          <w:tcPr>
            <w:tcW w:w="92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sz w:val="18"/>
                <w:szCs w:val="18"/>
              </w:rPr>
            </w:pPr>
            <w:r>
              <w:rPr>
                <w:rFonts w:ascii="Arial" w:eastAsia="等线" w:hAnsi="Arial" w:cs="Arial"/>
                <w:sz w:val="18"/>
                <w:szCs w:val="18"/>
                <w:lang w:bidi="ar"/>
              </w:rPr>
              <w:t>100.0%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0.123133179</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2D050"/>
                <w:sz w:val="18"/>
                <w:szCs w:val="18"/>
                <w:lang w:bidi="ar"/>
              </w:rPr>
              <w:t>6.015768849</w:t>
            </w:r>
          </w:p>
        </w:tc>
      </w:tr>
    </w:tbl>
    <w:p w:rsidR="00E17CAB" w:rsidRDefault="00911A63">
      <w:pPr>
        <w:pStyle w:val="4"/>
        <w:adjustRightInd w:val="0"/>
        <w:snapToGrid w:val="0"/>
        <w:spacing w:beforeLines="50" w:before="180" w:afterLines="50" w:after="180"/>
        <w:ind w:leftChars="-10" w:left="829"/>
        <w:rPr>
          <w:b/>
          <w:sz w:val="20"/>
          <w:szCs w:val="20"/>
          <w:u w:val="single"/>
          <w:lang w:val="en-US"/>
        </w:rPr>
      </w:pPr>
      <w:r>
        <w:rPr>
          <w:b/>
          <w:sz w:val="20"/>
          <w:szCs w:val="20"/>
          <w:u w:val="single"/>
        </w:rPr>
        <w:t xml:space="preserve">Evaluation </w:t>
      </w:r>
      <w:r>
        <w:rPr>
          <w:rFonts w:hint="eastAsia"/>
          <w:b/>
          <w:sz w:val="20"/>
          <w:szCs w:val="20"/>
          <w:u w:val="single"/>
          <w:lang w:val="en-US"/>
        </w:rPr>
        <w:t>Summary</w:t>
      </w:r>
    </w:p>
    <w:p w:rsidR="00E17CAB" w:rsidRDefault="00911A63">
      <w:pPr>
        <w:tabs>
          <w:tab w:val="left" w:pos="420"/>
        </w:tabs>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Comparing cases P-1, P-2, P-3 with cases 2-1, 2-9, and 2-17, we have the following evaluation summary:</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Summary of UE power consumption results for each evaluated case positioning for different monitoring patterns are as </w:t>
      </w:r>
      <w:r>
        <w:rPr>
          <w:rFonts w:ascii="Times New Roman" w:hAnsi="Times New Roman" w:hint="eastAsia"/>
          <w:sz w:val="20"/>
          <w:szCs w:val="20"/>
        </w:rPr>
        <w:t>follows:</w:t>
      </w:r>
    </w:p>
    <w:p w:rsidR="00E17CAB" w:rsidRDefault="00911A63">
      <w:pPr>
        <w:pStyle w:val="a4"/>
        <w:adjustRightInd w:val="0"/>
        <w:snapToGrid w:val="0"/>
        <w:spacing w:before="0" w:after="0"/>
        <w:jc w:val="center"/>
        <w:rPr>
          <w:b w:val="0"/>
          <w:bCs w:val="0"/>
          <w:lang w:val="en-US" w:eastAsia="zh-CN"/>
        </w:rPr>
      </w:pPr>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35</w:t>
      </w:r>
      <w:r>
        <w:rPr>
          <w:rFonts w:hint="eastAsia"/>
          <w:b w:val="0"/>
          <w:bCs w:val="0"/>
        </w:rPr>
        <w:fldChar w:fldCharType="end"/>
      </w:r>
      <w:r>
        <w:rPr>
          <w:rFonts w:hint="eastAsia"/>
          <w:b w:val="0"/>
          <w:bCs w:val="0"/>
        </w:rPr>
        <w:t xml:space="preserve"> </w:t>
      </w:r>
      <w:r>
        <w:rPr>
          <w:rFonts w:hint="eastAsia"/>
          <w:b w:val="0"/>
          <w:bCs w:val="0"/>
          <w:lang w:eastAsia="zh-CN"/>
        </w:rPr>
        <w:t xml:space="preserve">UE power consumption results </w:t>
      </w:r>
      <w:r>
        <w:rPr>
          <w:rFonts w:hint="eastAsia"/>
          <w:b w:val="0"/>
          <w:bCs w:val="0"/>
          <w:lang w:val="en-US" w:eastAsia="zh-CN"/>
        </w:rPr>
        <w:t>for 1-symbol PRS supported UE in UE-assisted DL positioning (Rel-18)</w:t>
      </w:r>
    </w:p>
    <w:tbl>
      <w:tblPr>
        <w:tblStyle w:val="TableGrid2"/>
        <w:tblW w:w="101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81"/>
        <w:gridCol w:w="2708"/>
        <w:gridCol w:w="1451"/>
        <w:gridCol w:w="1007"/>
        <w:gridCol w:w="1348"/>
        <w:gridCol w:w="1317"/>
      </w:tblGrid>
      <w:tr w:rsidR="00E17CAB">
        <w:trPr>
          <w:trHeight w:val="303"/>
          <w:jc w:val="center"/>
        </w:trPr>
        <w:tc>
          <w:tcPr>
            <w:tcW w:w="4989" w:type="dxa"/>
            <w:gridSpan w:val="2"/>
            <w:vMerge w:val="restart"/>
            <w:vAlign w:val="center"/>
          </w:tcPr>
          <w:p w:rsidR="00E17CAB" w:rsidRDefault="00911A63">
            <w:pPr>
              <w:pStyle w:val="TAH"/>
              <w:adjustRightInd w:val="0"/>
              <w:snapToGrid w:val="0"/>
              <w:rPr>
                <w:szCs w:val="18"/>
              </w:rPr>
            </w:pPr>
            <w:r>
              <w:rPr>
                <w:szCs w:val="18"/>
              </w:rPr>
              <w:t>Evaluation case description</w:t>
            </w:r>
          </w:p>
        </w:tc>
        <w:tc>
          <w:tcPr>
            <w:tcW w:w="1451" w:type="dxa"/>
            <w:vMerge w:val="restart"/>
            <w:vAlign w:val="center"/>
          </w:tcPr>
          <w:p w:rsidR="00E17CAB" w:rsidRDefault="00911A63">
            <w:pPr>
              <w:pStyle w:val="TAH"/>
              <w:adjustRightInd w:val="0"/>
              <w:snapToGrid w:val="0"/>
              <w:rPr>
                <w:rFonts w:eastAsia="Times New Roman"/>
                <w:b w:val="0"/>
                <w:szCs w:val="18"/>
              </w:rPr>
            </w:pPr>
            <w:r>
              <w:rPr>
                <w:szCs w:val="18"/>
              </w:rPr>
              <w:t>Slot-averaged relative power unit (P2)</w:t>
            </w:r>
          </w:p>
        </w:tc>
        <w:tc>
          <w:tcPr>
            <w:tcW w:w="1007" w:type="dxa"/>
            <w:vMerge w:val="restart"/>
            <w:vAlign w:val="center"/>
          </w:tcPr>
          <w:p w:rsidR="00E17CAB" w:rsidRDefault="00911A63">
            <w:pPr>
              <w:pStyle w:val="TAH"/>
              <w:adjustRightInd w:val="0"/>
              <w:snapToGrid w:val="0"/>
              <w:rPr>
                <w:rFonts w:eastAsia="Times New Roman"/>
                <w:b w:val="0"/>
                <w:szCs w:val="18"/>
              </w:rPr>
            </w:pPr>
            <w:r>
              <w:rPr>
                <w:szCs w:val="18"/>
              </w:rPr>
              <w:t>Battery life (in month)</w:t>
            </w:r>
          </w:p>
        </w:tc>
        <w:tc>
          <w:tcPr>
            <w:tcW w:w="2665" w:type="dxa"/>
            <w:gridSpan w:val="2"/>
            <w:vAlign w:val="center"/>
          </w:tcPr>
          <w:p w:rsidR="00E17CAB" w:rsidRDefault="00911A63">
            <w:pPr>
              <w:pStyle w:val="TAH"/>
              <w:adjustRightInd w:val="0"/>
              <w:snapToGrid w:val="0"/>
              <w:rPr>
                <w:rFonts w:eastAsia="Times New Roman"/>
                <w:b w:val="0"/>
                <w:szCs w:val="18"/>
              </w:rPr>
            </w:pPr>
            <w:r>
              <w:rPr>
                <w:szCs w:val="18"/>
              </w:rPr>
              <w:t>Target requirement</w:t>
            </w:r>
            <w:r>
              <w:rPr>
                <w:rFonts w:eastAsia="Times New Roman"/>
                <w:szCs w:val="18"/>
              </w:rPr>
              <w:t>s</w:t>
            </w:r>
            <w:r>
              <w:rPr>
                <w:szCs w:val="18"/>
              </w:rPr>
              <w:t xml:space="preserve"> met</w:t>
            </w:r>
            <w:r>
              <w:rPr>
                <w:rFonts w:eastAsia="Times New Roman"/>
                <w:szCs w:val="18"/>
              </w:rPr>
              <w:t>?</w:t>
            </w:r>
            <w:r>
              <w:rPr>
                <w:szCs w:val="18"/>
              </w:rPr>
              <w:t xml:space="preserve"> </w:t>
            </w:r>
            <w:r>
              <w:rPr>
                <w:rFonts w:eastAsia="Times New Roman"/>
                <w:szCs w:val="18"/>
              </w:rPr>
              <w:t>(</w:t>
            </w:r>
            <w:r>
              <w:rPr>
                <w:szCs w:val="18"/>
              </w:rPr>
              <w:t>Yes/No</w:t>
            </w:r>
            <w:r>
              <w:rPr>
                <w:rFonts w:eastAsia="Times New Roman"/>
                <w:szCs w:val="18"/>
              </w:rPr>
              <w:t>)</w:t>
            </w:r>
            <w:r>
              <w:rPr>
                <w:szCs w:val="18"/>
              </w:rPr>
              <w:t>; If no, provide gaps</w:t>
            </w:r>
          </w:p>
        </w:tc>
      </w:tr>
      <w:tr w:rsidR="00E17CAB">
        <w:trPr>
          <w:trHeight w:val="159"/>
          <w:jc w:val="center"/>
        </w:trPr>
        <w:tc>
          <w:tcPr>
            <w:tcW w:w="4989" w:type="dxa"/>
            <w:gridSpan w:val="2"/>
            <w:vMerge/>
            <w:vAlign w:val="center"/>
          </w:tcPr>
          <w:p w:rsidR="00E17CAB" w:rsidRDefault="00E17CAB">
            <w:pPr>
              <w:pStyle w:val="TAH"/>
              <w:adjustRightInd w:val="0"/>
              <w:snapToGrid w:val="0"/>
              <w:rPr>
                <w:rFonts w:eastAsia="Times New Roman"/>
                <w:b w:val="0"/>
                <w:szCs w:val="18"/>
              </w:rPr>
            </w:pPr>
          </w:p>
        </w:tc>
        <w:tc>
          <w:tcPr>
            <w:tcW w:w="1451" w:type="dxa"/>
            <w:vMerge/>
            <w:vAlign w:val="center"/>
          </w:tcPr>
          <w:p w:rsidR="00E17CAB" w:rsidRDefault="00E17CAB">
            <w:pPr>
              <w:pStyle w:val="TAH"/>
              <w:adjustRightInd w:val="0"/>
              <w:snapToGrid w:val="0"/>
              <w:rPr>
                <w:rFonts w:eastAsia="Times New Roman"/>
                <w:b w:val="0"/>
                <w:szCs w:val="18"/>
              </w:rPr>
            </w:pPr>
          </w:p>
        </w:tc>
        <w:tc>
          <w:tcPr>
            <w:tcW w:w="1007" w:type="dxa"/>
            <w:vMerge/>
            <w:vAlign w:val="center"/>
          </w:tcPr>
          <w:p w:rsidR="00E17CAB" w:rsidRDefault="00E17CAB">
            <w:pPr>
              <w:pStyle w:val="TAH"/>
              <w:adjustRightInd w:val="0"/>
              <w:snapToGrid w:val="0"/>
              <w:rPr>
                <w:rFonts w:eastAsia="Times New Roman"/>
                <w:b w:val="0"/>
                <w:szCs w:val="18"/>
              </w:rPr>
            </w:pPr>
          </w:p>
        </w:tc>
        <w:tc>
          <w:tcPr>
            <w:tcW w:w="1348" w:type="dxa"/>
            <w:vAlign w:val="center"/>
          </w:tcPr>
          <w:p w:rsidR="00E17CAB" w:rsidRDefault="00911A63">
            <w:pPr>
              <w:pStyle w:val="TAH"/>
              <w:adjustRightInd w:val="0"/>
              <w:snapToGrid w:val="0"/>
              <w:rPr>
                <w:rFonts w:eastAsia="Times New Roman"/>
                <w:b w:val="0"/>
                <w:szCs w:val="18"/>
              </w:rPr>
            </w:pPr>
            <w:r>
              <w:rPr>
                <w:szCs w:val="18"/>
              </w:rPr>
              <w:t>6 months</w:t>
            </w:r>
          </w:p>
        </w:tc>
        <w:tc>
          <w:tcPr>
            <w:tcW w:w="1317" w:type="dxa"/>
            <w:vAlign w:val="center"/>
          </w:tcPr>
          <w:p w:rsidR="00E17CAB" w:rsidRDefault="00911A63">
            <w:pPr>
              <w:pStyle w:val="TAH"/>
              <w:adjustRightInd w:val="0"/>
              <w:snapToGrid w:val="0"/>
              <w:rPr>
                <w:rFonts w:eastAsia="Times New Roman"/>
                <w:b w:val="0"/>
                <w:szCs w:val="18"/>
              </w:rPr>
            </w:pPr>
            <w:r>
              <w:rPr>
                <w:szCs w:val="18"/>
              </w:rPr>
              <w:t>12 months</w:t>
            </w:r>
          </w:p>
        </w:tc>
      </w:tr>
      <w:tr w:rsidR="00E17CAB">
        <w:trPr>
          <w:trHeight w:val="324"/>
          <w:jc w:val="center"/>
        </w:trPr>
        <w:tc>
          <w:tcPr>
            <w:tcW w:w="2281" w:type="dxa"/>
            <w:vMerge w:val="restart"/>
            <w:shd w:val="clear" w:color="auto" w:fill="F2F2F2" w:themeFill="background1" w:themeFillShade="F2"/>
            <w:vAlign w:val="center"/>
          </w:tcPr>
          <w:p w:rsidR="00E17CAB" w:rsidRDefault="00911A63">
            <w:pPr>
              <w:pStyle w:val="TAL"/>
              <w:adjustRightInd w:val="0"/>
              <w:snapToGrid w:val="0"/>
              <w:spacing w:line="240" w:lineRule="auto"/>
              <w:jc w:val="center"/>
              <w:rPr>
                <w:rFonts w:eastAsia="宋体"/>
                <w:szCs w:val="18"/>
              </w:rPr>
            </w:pPr>
            <w:r>
              <w:rPr>
                <w:rFonts w:eastAsia="宋体" w:hint="eastAsia"/>
                <w:szCs w:val="18"/>
              </w:rPr>
              <w:t>Regular PRS</w:t>
            </w:r>
          </w:p>
          <w:p w:rsidR="00E17CAB" w:rsidRDefault="00911A63">
            <w:pPr>
              <w:pStyle w:val="TAL"/>
              <w:adjustRightInd w:val="0"/>
              <w:snapToGrid w:val="0"/>
              <w:spacing w:line="240" w:lineRule="auto"/>
              <w:jc w:val="center"/>
              <w:rPr>
                <w:rFonts w:ascii="Times New Roman" w:hAnsi="Times New Roman"/>
                <w:sz w:val="20"/>
                <w:szCs w:val="20"/>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2708" w:type="dxa"/>
            <w:shd w:val="clear" w:color="auto" w:fill="F2F2F2" w:themeFill="background1" w:themeFillShade="F2"/>
            <w:vAlign w:val="center"/>
          </w:tcPr>
          <w:p w:rsidR="00E17CAB" w:rsidRDefault="00911A63">
            <w:pPr>
              <w:pStyle w:val="TAL"/>
              <w:tabs>
                <w:tab w:val="center" w:pos="1307"/>
                <w:tab w:val="right" w:pos="2492"/>
              </w:tabs>
              <w:adjustRightInd w:val="0"/>
              <w:snapToGrid w:val="0"/>
              <w:spacing w:before="20" w:line="240" w:lineRule="auto"/>
              <w:rPr>
                <w:rFonts w:eastAsia="宋体"/>
                <w:szCs w:val="18"/>
              </w:rPr>
            </w:pPr>
            <w:r>
              <w:rPr>
                <w:rFonts w:eastAsia="宋体" w:hint="eastAsia"/>
                <w:szCs w:val="18"/>
              </w:rPr>
              <w:tab/>
            </w:r>
            <w:r>
              <w:rPr>
                <w:rFonts w:eastAsia="宋体"/>
                <w:szCs w:val="18"/>
              </w:rPr>
              <w:t>Case</w:t>
            </w:r>
            <w:r>
              <w:rPr>
                <w:rFonts w:eastAsia="宋体" w:hint="eastAsia"/>
                <w:szCs w:val="18"/>
              </w:rPr>
              <w:t xml:space="preserve"> 2-1</w:t>
            </w:r>
            <w:r>
              <w:rPr>
                <w:rFonts w:eastAsia="宋体" w:hint="eastAsia"/>
                <w:szCs w:val="18"/>
              </w:rPr>
              <w:tab/>
            </w:r>
          </w:p>
          <w:p w:rsidR="00E17CAB" w:rsidRDefault="00911A63">
            <w:pPr>
              <w:pStyle w:val="TAL"/>
              <w:tabs>
                <w:tab w:val="center" w:pos="1307"/>
                <w:tab w:val="right" w:pos="2492"/>
              </w:tabs>
              <w:adjustRightInd w:val="0"/>
              <w:snapToGrid w:val="0"/>
              <w:spacing w:before="20" w:line="240" w:lineRule="auto"/>
              <w:jc w:val="center"/>
              <w:rPr>
                <w:rFonts w:eastAsia="宋体"/>
                <w:szCs w:val="18"/>
              </w:rPr>
            </w:pPr>
            <w:r>
              <w:rPr>
                <w:rFonts w:eastAsia="宋体" w:hint="eastAsia"/>
                <w:szCs w:val="18"/>
              </w:rPr>
              <w:t>Option 1, additional transition energy=10000</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0.59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1.25</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4.75</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10.75</w:t>
            </w:r>
          </w:p>
        </w:tc>
      </w:tr>
      <w:tr w:rsidR="00E17CAB">
        <w:trPr>
          <w:trHeight w:val="90"/>
          <w:jc w:val="center"/>
        </w:trPr>
        <w:tc>
          <w:tcPr>
            <w:tcW w:w="2281" w:type="dxa"/>
            <w:vMerge/>
            <w:shd w:val="clear" w:color="auto" w:fill="F2F2F2" w:themeFill="background1" w:themeFillShade="F2"/>
            <w:vAlign w:val="center"/>
          </w:tcPr>
          <w:p w:rsidR="00E17CAB" w:rsidRDefault="00E17CAB">
            <w:pPr>
              <w:pStyle w:val="TAL"/>
              <w:adjustRightInd w:val="0"/>
              <w:snapToGrid w:val="0"/>
              <w:spacing w:line="240" w:lineRule="auto"/>
              <w:jc w:val="center"/>
              <w:rPr>
                <w:rFonts w:eastAsia="宋体"/>
                <w:szCs w:val="18"/>
              </w:rPr>
            </w:pPr>
          </w:p>
        </w:tc>
        <w:tc>
          <w:tcPr>
            <w:tcW w:w="2708"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2-9</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1, additional transition energy=5000</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0.35</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2.12</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3.88</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9.88</w:t>
            </w:r>
          </w:p>
        </w:tc>
      </w:tr>
      <w:tr w:rsidR="00E17CAB">
        <w:trPr>
          <w:trHeight w:val="295"/>
          <w:jc w:val="center"/>
        </w:trPr>
        <w:tc>
          <w:tcPr>
            <w:tcW w:w="2281" w:type="dxa"/>
            <w:vMerge/>
            <w:shd w:val="clear" w:color="auto" w:fill="F2F2F2" w:themeFill="background1" w:themeFillShade="F2"/>
            <w:vAlign w:val="center"/>
          </w:tcPr>
          <w:p w:rsidR="00E17CAB" w:rsidRDefault="00E17CAB">
            <w:pPr>
              <w:pStyle w:val="TAL"/>
              <w:adjustRightInd w:val="0"/>
              <w:snapToGrid w:val="0"/>
              <w:spacing w:line="240" w:lineRule="auto"/>
              <w:jc w:val="center"/>
              <w:rPr>
                <w:rFonts w:eastAsia="宋体"/>
                <w:szCs w:val="18"/>
              </w:rPr>
            </w:pPr>
          </w:p>
        </w:tc>
        <w:tc>
          <w:tcPr>
            <w:tcW w:w="2708"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2-17</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2</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 xml:space="preserve">0.12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5.95</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0.05</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6.05</w:t>
            </w:r>
          </w:p>
        </w:tc>
      </w:tr>
      <w:tr w:rsidR="00E17CAB">
        <w:trPr>
          <w:trHeight w:val="295"/>
          <w:jc w:val="center"/>
        </w:trPr>
        <w:tc>
          <w:tcPr>
            <w:tcW w:w="2281" w:type="dxa"/>
            <w:vMerge w:val="restart"/>
            <w:shd w:val="clear" w:color="auto" w:fill="FFFFFF" w:themeFill="background1"/>
            <w:vAlign w:val="center"/>
          </w:tcPr>
          <w:p w:rsidR="00E17CAB" w:rsidRDefault="00911A63">
            <w:pPr>
              <w:pStyle w:val="TAL"/>
              <w:adjustRightInd w:val="0"/>
              <w:snapToGrid w:val="0"/>
              <w:spacing w:line="240" w:lineRule="auto"/>
              <w:jc w:val="center"/>
              <w:rPr>
                <w:rFonts w:eastAsia="宋体"/>
                <w:szCs w:val="18"/>
              </w:rPr>
            </w:pPr>
            <w:r>
              <w:rPr>
                <w:rFonts w:eastAsia="宋体" w:hint="eastAsia"/>
                <w:szCs w:val="18"/>
              </w:rPr>
              <w:t>1-symbol PRS supported</w:t>
            </w:r>
          </w:p>
          <w:p w:rsidR="00E17CAB" w:rsidRDefault="00911A63">
            <w:pPr>
              <w:pStyle w:val="TAL"/>
              <w:adjustRightInd w:val="0"/>
              <w:snapToGrid w:val="0"/>
              <w:spacing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=1</w:t>
            </w:r>
            <w:r>
              <w:rPr>
                <w:rFonts w:eastAsia="宋体"/>
                <w:szCs w:val="18"/>
              </w:rPr>
              <w:t>0.</w:t>
            </w:r>
            <w:r>
              <w:rPr>
                <w:rFonts w:eastAsia="宋体" w:hint="eastAsia"/>
                <w:szCs w:val="18"/>
              </w:rPr>
              <w:t>24s]</w:t>
            </w:r>
          </w:p>
        </w:tc>
        <w:tc>
          <w:tcPr>
            <w:tcW w:w="2708"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P-1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1, additional transition energy=10000</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0.59</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1.25</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4.75</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10.75</w:t>
            </w:r>
          </w:p>
        </w:tc>
      </w:tr>
      <w:tr w:rsidR="00E17CAB">
        <w:trPr>
          <w:trHeight w:val="295"/>
          <w:jc w:val="center"/>
        </w:trPr>
        <w:tc>
          <w:tcPr>
            <w:tcW w:w="2281" w:type="dxa"/>
            <w:vMerge/>
            <w:shd w:val="clear" w:color="auto" w:fill="FFFFFF" w:themeFill="background1"/>
            <w:vAlign w:val="center"/>
          </w:tcPr>
          <w:p w:rsidR="00E17CAB" w:rsidRDefault="00E17CAB">
            <w:pPr>
              <w:pStyle w:val="TAL"/>
              <w:adjustRightInd w:val="0"/>
              <w:snapToGrid w:val="0"/>
              <w:spacing w:line="240" w:lineRule="auto"/>
              <w:jc w:val="center"/>
              <w:rPr>
                <w:rFonts w:eastAsia="宋体"/>
                <w:szCs w:val="18"/>
              </w:rPr>
            </w:pPr>
          </w:p>
        </w:tc>
        <w:tc>
          <w:tcPr>
            <w:tcW w:w="2708"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P-2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1, additional transition energy=5000</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w:t>
            </w:r>
            <w:r>
              <w:rPr>
                <w:rFonts w:eastAsia="宋体" w:hint="eastAsia"/>
                <w:szCs w:val="18"/>
              </w:rPr>
              <w:t>34</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2.13</w:t>
            </w:r>
            <w:r>
              <w:rPr>
                <w:rFonts w:eastAsia="宋体"/>
                <w:szCs w:val="18"/>
              </w:rPr>
              <w:t xml:space="preserve"> </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3.8</w:t>
            </w:r>
            <w:r>
              <w:rPr>
                <w:rFonts w:eastAsia="宋体" w:hint="eastAsia"/>
                <w:szCs w:val="18"/>
              </w:rPr>
              <w:t>7</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9.8</w:t>
            </w:r>
            <w:r>
              <w:rPr>
                <w:rFonts w:eastAsia="宋体" w:hint="eastAsia"/>
                <w:szCs w:val="18"/>
              </w:rPr>
              <w:t>7</w:t>
            </w:r>
          </w:p>
        </w:tc>
      </w:tr>
      <w:tr w:rsidR="00E17CAB">
        <w:trPr>
          <w:trHeight w:val="295"/>
          <w:jc w:val="center"/>
        </w:trPr>
        <w:tc>
          <w:tcPr>
            <w:tcW w:w="2281" w:type="dxa"/>
            <w:vMerge/>
            <w:shd w:val="clear" w:color="auto" w:fill="FFFFFF" w:themeFill="background1"/>
            <w:vAlign w:val="center"/>
          </w:tcPr>
          <w:p w:rsidR="00E17CAB" w:rsidRDefault="00E17CAB">
            <w:pPr>
              <w:pStyle w:val="TAL"/>
              <w:adjustRightInd w:val="0"/>
              <w:snapToGrid w:val="0"/>
              <w:spacing w:line="240" w:lineRule="auto"/>
              <w:jc w:val="center"/>
              <w:rPr>
                <w:rFonts w:eastAsia="宋体"/>
                <w:szCs w:val="18"/>
              </w:rPr>
            </w:pPr>
          </w:p>
        </w:tc>
        <w:tc>
          <w:tcPr>
            <w:tcW w:w="2708"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P-3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2</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0.12</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6.02</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r>
    </w:tbl>
    <w:p w:rsidR="00E17CAB" w:rsidRDefault="00911A63">
      <w:pPr>
        <w:tabs>
          <w:tab w:val="left" w:pos="420"/>
        </w:tabs>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evaluation result show that the enhanced PRS configuration could improve the battery life for LPHAP devices, especially, for case P-3, the required battery life for 6 months can be satisfied with 1-symbol PRS, while the </w:t>
      </w:r>
      <w:r>
        <w:rPr>
          <w:rFonts w:ascii="Times New Roman" w:hAnsi="Times New Roman" w:hint="eastAsia"/>
          <w:sz w:val="20"/>
          <w:szCs w:val="20"/>
        </w:rPr>
        <w:t>battery life cannot be met without using the enhanced PRS configuration (with other configurations remains unchanged).</w:t>
      </w:r>
    </w:p>
    <w:p w:rsidR="00E17CAB" w:rsidRDefault="00911A63">
      <w:pPr>
        <w:adjustRightInd w:val="0"/>
        <w:snapToGrid w:val="0"/>
        <w:spacing w:after="0" w:line="240" w:lineRule="auto"/>
        <w:rPr>
          <w:rFonts w:ascii="Times New Roman" w:eastAsia="宋体" w:hAnsi="Times New Roman"/>
          <w:b/>
          <w:i/>
          <w:iCs/>
          <w:sz w:val="20"/>
          <w:szCs w:val="20"/>
        </w:rPr>
      </w:pPr>
      <w:bookmarkStart w:id="29" w:name="_Ref21728"/>
      <w:r>
        <w:rPr>
          <w:rFonts w:ascii="Times New Roman" w:hAnsi="Times New Roman" w:hint="eastAsia"/>
          <w:b/>
          <w:bCs/>
          <w:i/>
          <w:iCs/>
          <w:sz w:val="20"/>
          <w:szCs w:val="20"/>
        </w:rPr>
        <w:t xml:space="preserve">Observation </w:t>
      </w:r>
      <w:r>
        <w:rPr>
          <w:rFonts w:ascii="Times New Roman" w:hAnsi="Times New Roman" w:hint="eastAsia"/>
          <w:b/>
          <w:bCs/>
          <w:i/>
          <w:iCs/>
          <w:sz w:val="20"/>
          <w:szCs w:val="20"/>
        </w:rPr>
        <w:fldChar w:fldCharType="begin"/>
      </w:r>
      <w:r>
        <w:rPr>
          <w:rFonts w:ascii="Times New Roman" w:hAnsi="Times New Roman" w:hint="eastAsia"/>
          <w:b/>
          <w:bCs/>
          <w:i/>
          <w:iCs/>
          <w:sz w:val="20"/>
          <w:szCs w:val="20"/>
        </w:rPr>
        <w:instrText xml:space="preserve"> SEQ Observation \* ARABIC </w:instrText>
      </w:r>
      <w:r>
        <w:rPr>
          <w:rFonts w:ascii="Times New Roman" w:hAnsi="Times New Roman" w:hint="eastAsia"/>
          <w:b/>
          <w:bCs/>
          <w:i/>
          <w:iCs/>
          <w:sz w:val="20"/>
          <w:szCs w:val="20"/>
        </w:rPr>
        <w:fldChar w:fldCharType="separate"/>
      </w:r>
      <w:r>
        <w:rPr>
          <w:rFonts w:ascii="Times New Roman" w:hAnsi="Times New Roman" w:hint="eastAsia"/>
          <w:b/>
          <w:bCs/>
          <w:i/>
          <w:iCs/>
          <w:sz w:val="20"/>
          <w:szCs w:val="20"/>
        </w:rPr>
        <w:t>12</w:t>
      </w:r>
      <w:r>
        <w:rPr>
          <w:rFonts w:ascii="Times New Roman" w:hAnsi="Times New Roman" w:hint="eastAsia"/>
          <w:b/>
          <w:bCs/>
          <w:i/>
          <w:iCs/>
          <w:sz w:val="20"/>
          <w:szCs w:val="20"/>
        </w:rPr>
        <w:fldChar w:fldCharType="end"/>
      </w:r>
      <w:r>
        <w:rPr>
          <w:rFonts w:ascii="Times New Roman" w:eastAsia="宋体" w:hAnsi="Times New Roman"/>
          <w:b/>
          <w:i/>
          <w:iCs/>
          <w:sz w:val="20"/>
          <w:szCs w:val="20"/>
        </w:rPr>
        <w:t xml:space="preserve">: </w:t>
      </w:r>
      <w:r>
        <w:rPr>
          <w:rFonts w:ascii="Times New Roman" w:eastAsia="宋体" w:hAnsi="Times New Roman" w:hint="eastAsia"/>
          <w:b/>
          <w:i/>
          <w:iCs/>
          <w:sz w:val="20"/>
          <w:szCs w:val="20"/>
        </w:rPr>
        <w:t>S</w:t>
      </w:r>
      <w:r>
        <w:rPr>
          <w:rFonts w:ascii="Times New Roman" w:eastAsia="宋体" w:hAnsi="Times New Roman"/>
          <w:b/>
          <w:i/>
          <w:iCs/>
          <w:sz w:val="20"/>
          <w:szCs w:val="20"/>
        </w:rPr>
        <w:t>upport of 1-symbol PRS</w:t>
      </w:r>
      <w:r>
        <w:rPr>
          <w:rFonts w:ascii="Times New Roman" w:eastAsia="宋体" w:hAnsi="Times New Roman" w:hint="eastAsia"/>
          <w:b/>
          <w:i/>
          <w:iCs/>
          <w:sz w:val="20"/>
          <w:szCs w:val="20"/>
        </w:rPr>
        <w:t xml:space="preserve"> can further reduce</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 xml:space="preserve">the </w:t>
      </w:r>
      <w:r>
        <w:rPr>
          <w:rFonts w:ascii="Times New Roman" w:eastAsia="宋体" w:hAnsi="Times New Roman"/>
          <w:b/>
          <w:i/>
          <w:iCs/>
          <w:sz w:val="20"/>
          <w:szCs w:val="20"/>
        </w:rPr>
        <w:t xml:space="preserve">power consumption of PRS measurement. </w:t>
      </w:r>
      <w:bookmarkEnd w:id="29"/>
    </w:p>
    <w:p w:rsidR="00E17CAB" w:rsidRDefault="00911A63">
      <w:pPr>
        <w:numPr>
          <w:ilvl w:val="0"/>
          <w:numId w:val="9"/>
        </w:numPr>
        <w:adjustRightInd w:val="0"/>
        <w:snapToGrid w:val="0"/>
        <w:spacing w:after="0" w:line="240" w:lineRule="auto"/>
        <w:rPr>
          <w:rFonts w:eastAsia="宋体"/>
          <w:b/>
        </w:rPr>
      </w:pPr>
      <w:r>
        <w:rPr>
          <w:rFonts w:ascii="Times New Roman" w:eastAsia="宋体" w:hAnsi="Times New Roman" w:hint="eastAsia"/>
          <w:b/>
          <w:i/>
          <w:iCs/>
          <w:sz w:val="20"/>
          <w:szCs w:val="20"/>
        </w:rPr>
        <w:t xml:space="preserve">In the case of K=1, C2=800, DRX cycle = 10.24s, 1-symbol PRS can satisfy 6 month battery life but more than 1 symbol PRS cannot. </w:t>
      </w:r>
    </w:p>
    <w:p w:rsidR="00E17CAB" w:rsidRDefault="00E17CAB">
      <w:pPr>
        <w:numPr>
          <w:ilvl w:val="255"/>
          <w:numId w:val="0"/>
        </w:numPr>
        <w:adjustRightInd w:val="0"/>
        <w:snapToGrid w:val="0"/>
        <w:spacing w:after="0" w:line="240" w:lineRule="auto"/>
        <w:rPr>
          <w:rFonts w:eastAsia="宋体"/>
          <w:b/>
        </w:rPr>
      </w:pPr>
    </w:p>
    <w:p w:rsidR="00E17CAB" w:rsidRDefault="00911A63">
      <w:pPr>
        <w:pStyle w:val="3"/>
        <w:adjustRightInd w:val="0"/>
        <w:snapToGrid w:val="0"/>
        <w:spacing w:beforeLines="50" w:before="180" w:afterLines="50" w:after="180" w:line="240" w:lineRule="auto"/>
        <w:rPr>
          <w:rFonts w:ascii="Times New Roman" w:hAnsi="Times New Roman"/>
          <w:b/>
        </w:rPr>
      </w:pPr>
      <w:r>
        <w:rPr>
          <w:rFonts w:ascii="Times New Roman" w:hAnsi="Times New Roman"/>
          <w:b/>
        </w:rPr>
        <w:t>2.</w:t>
      </w:r>
      <w:r>
        <w:rPr>
          <w:rFonts w:ascii="Times New Roman" w:hAnsi="Times New Roman" w:hint="eastAsia"/>
          <w:b/>
        </w:rPr>
        <w:t>4</w:t>
      </w:r>
      <w:r>
        <w:rPr>
          <w:rFonts w:ascii="Times New Roman" w:hAnsi="Times New Roman"/>
          <w:b/>
        </w:rPr>
        <w:t>.</w:t>
      </w:r>
      <w:r>
        <w:rPr>
          <w:rFonts w:ascii="Times New Roman" w:hAnsi="Times New Roman" w:hint="eastAsia"/>
          <w:b/>
        </w:rPr>
        <w:t>3</w:t>
      </w:r>
      <w:r>
        <w:rPr>
          <w:rFonts w:ascii="Times New Roman" w:hAnsi="Times New Roman"/>
          <w:b/>
        </w:rPr>
        <w:t xml:space="preserve"> Less SRS reconfiguration</w:t>
      </w:r>
    </w:p>
    <w:p w:rsidR="00E17CAB" w:rsidRDefault="00911A63">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Rel-17, the following agreements </w:t>
      </w:r>
      <w:r>
        <w:rPr>
          <w:rFonts w:ascii="Times New Roman" w:hAnsi="Times New Roman" w:hint="eastAsia"/>
          <w:sz w:val="20"/>
          <w:szCs w:val="20"/>
        </w:rPr>
        <w:t>were</w:t>
      </w:r>
      <w:r>
        <w:rPr>
          <w:rFonts w:ascii="Times New Roman" w:hAnsi="Times New Roman" w:hint="eastAsia"/>
          <w:sz w:val="20"/>
          <w:szCs w:val="20"/>
        </w:rPr>
        <w:t xml:space="preserve"> achieved: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17CAB">
        <w:tc>
          <w:tcPr>
            <w:tcW w:w="9576" w:type="dxa"/>
          </w:tcPr>
          <w:p w:rsidR="00E17CAB" w:rsidRDefault="00911A63">
            <w:pPr>
              <w:autoSpaceDE w:val="0"/>
              <w:autoSpaceDN w:val="0"/>
              <w:adjustRightInd w:val="0"/>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lastRenderedPageBreak/>
              <w:t>Agreement of RAN2#116-bis:</w:t>
            </w:r>
          </w:p>
          <w:p w:rsidR="00E17CAB" w:rsidRDefault="00911A63">
            <w:pPr>
              <w:numPr>
                <w:ilvl w:val="0"/>
                <w:numId w:val="10"/>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SRSp configu</w:t>
            </w:r>
            <w:r>
              <w:rPr>
                <w:rFonts w:ascii="Times New Roman" w:hAnsi="Times New Roman"/>
                <w:sz w:val="20"/>
                <w:szCs w:val="20"/>
              </w:rPr>
              <w:t>ration is considered as invalid if TA is not valid.</w:t>
            </w:r>
          </w:p>
          <w:p w:rsidR="00E17CAB" w:rsidRDefault="00911A63">
            <w:pPr>
              <w:numPr>
                <w:ilvl w:val="0"/>
                <w:numId w:val="10"/>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When cell reselection is performed and UE initiates RRC resume procedure to the cell which is different from the cell in which the SRSp is configured, the TA timer configuration for SRS should be released</w:t>
            </w:r>
            <w:r>
              <w:rPr>
                <w:rFonts w:ascii="Times New Roman" w:hAnsi="Times New Roman"/>
                <w:sz w:val="20"/>
                <w:szCs w:val="20"/>
              </w:rPr>
              <w:t>.</w:t>
            </w:r>
          </w:p>
          <w:p w:rsidR="00E17CAB" w:rsidRDefault="00911A63">
            <w:pPr>
              <w:numPr>
                <w:ilvl w:val="0"/>
                <w:numId w:val="10"/>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SRSp configuration is released when the UE sends RRCResumeRequest to a cell other than the cell where it is released to RRC_INACTIVE state.</w:t>
            </w:r>
          </w:p>
          <w:p w:rsidR="00E17CAB" w:rsidRDefault="00911A63">
            <w:pPr>
              <w:autoSpaceDE w:val="0"/>
              <w:autoSpaceDN w:val="0"/>
              <w:adjustRightInd w:val="0"/>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Agreement of RAN2#117:</w:t>
            </w:r>
          </w:p>
          <w:p w:rsidR="00E17CAB" w:rsidRDefault="00911A63">
            <w:pPr>
              <w:numPr>
                <w:ilvl w:val="0"/>
                <w:numId w:val="10"/>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TA timer configuration of SRS for positioning (SRSp) is invalidated upon any cell resel</w:t>
            </w:r>
            <w:r>
              <w:rPr>
                <w:rFonts w:ascii="Times New Roman" w:hAnsi="Times New Roman"/>
                <w:sz w:val="20"/>
                <w:szCs w:val="20"/>
              </w:rPr>
              <w:t xml:space="preserve">ection (i.e. even if the UE does not initiate the RRC resume procedure) </w:t>
            </w:r>
          </w:p>
        </w:tc>
      </w:tr>
    </w:tbl>
    <w:p w:rsidR="00E17CAB" w:rsidRDefault="00911A63">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These agreements indicate that, the SRS configuration for RRC_INACTIVE is only restricted in the serving cell that the UE connects lastly. If UE moves to another cell and cell </w:t>
      </w:r>
      <w:r>
        <w:rPr>
          <w:rFonts w:ascii="Times New Roman" w:hAnsi="Times New Roman" w:hint="eastAsia"/>
          <w:sz w:val="20"/>
          <w:szCs w:val="20"/>
        </w:rPr>
        <w:t>re-selection is performed while UE still needs positioning (which is very likely to happen in a large factory area as use case 6 indicates), UE has to reach to RRC_CONNECTED to receive new SRS configuration embedded in RRC reconfiguration. As a common know</w:t>
      </w:r>
      <w:r>
        <w:rPr>
          <w:rFonts w:ascii="Times New Roman" w:hAnsi="Times New Roman" w:hint="eastAsia"/>
          <w:sz w:val="20"/>
          <w:szCs w:val="20"/>
        </w:rPr>
        <w:t>ledge, the most significant UE power consumption comes from power state transfer</w:t>
      </w:r>
      <w:r>
        <w:rPr>
          <w:rFonts w:ascii="Times New Roman" w:hAnsi="Times New Roman"/>
          <w:sz w:val="20"/>
          <w:szCs w:val="20"/>
        </w:rPr>
        <w:t xml:space="preserve"> </w:t>
      </w:r>
      <w:r>
        <w:rPr>
          <w:rFonts w:ascii="Times New Roman" w:hAnsi="Times New Roman" w:hint="eastAsia"/>
          <w:sz w:val="20"/>
          <w:szCs w:val="20"/>
        </w:rPr>
        <w:t xml:space="preserve">(e.g., from light sleep state to active state), so the frequent state transition will lead to a huge power waste. </w:t>
      </w: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We assume that the SRS configuration or </w:t>
      </w:r>
      <w:r>
        <w:rPr>
          <w:rFonts w:ascii="Times New Roman" w:hAnsi="Times New Roman" w:hint="eastAsia"/>
          <w:sz w:val="20"/>
          <w:szCs w:val="20"/>
        </w:rPr>
        <w:t>cell re-selection can be implemented every 1/2/4 DRX cycle, the evaluation assumption for different SRS configuration is listed as follows:</w:t>
      </w: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36</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UL position</w:t>
      </w:r>
      <w:r>
        <w:rPr>
          <w:rFonts w:hint="eastAsia"/>
          <w:b w:val="0"/>
          <w:bCs w:val="0"/>
          <w:lang w:val="en-US" w:eastAsia="zh-CN"/>
        </w:rPr>
        <w:t xml:space="preserve">ing for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10000 </w:t>
      </w:r>
      <w:r>
        <w:rPr>
          <w:rFonts w:hint="eastAsia"/>
          <w:b w:val="0"/>
          <w:bCs w:val="0"/>
          <w:lang w:val="en-US" w:eastAsia="zh-CN"/>
        </w:rPr>
        <w:t>additional transition energy (Rel-18)</w:t>
      </w:r>
    </w:p>
    <w:tbl>
      <w:tblPr>
        <w:tblW w:w="78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35"/>
        <w:gridCol w:w="1922"/>
        <w:gridCol w:w="1746"/>
        <w:gridCol w:w="1908"/>
      </w:tblGrid>
      <w:tr w:rsidR="00E17CAB">
        <w:trPr>
          <w:trHeight w:val="462"/>
          <w:jc w:val="center"/>
        </w:trPr>
        <w:tc>
          <w:tcPr>
            <w:tcW w:w="223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922"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S-1,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746"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S</w:t>
            </w:r>
            <w:r>
              <w:rPr>
                <w:rFonts w:ascii="Arial" w:eastAsia="宋体" w:hAnsi="Arial" w:hint="eastAsia"/>
                <w:b/>
                <w:sz w:val="18"/>
              </w:rPr>
              <w:t>-</w:t>
            </w:r>
            <w:r>
              <w:rPr>
                <w:rFonts w:ascii="Arial" w:eastAsia="宋体" w:hAnsi="Arial" w:hint="eastAsia"/>
                <w:b/>
                <w:sz w:val="18"/>
              </w:rPr>
              <w:t>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908"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S</w:t>
            </w:r>
            <w:r>
              <w:rPr>
                <w:rFonts w:ascii="Arial" w:eastAsia="宋体" w:hAnsi="Arial" w:hint="eastAsia"/>
                <w:b/>
                <w:sz w:val="18"/>
              </w:rPr>
              <w:t>-</w:t>
            </w:r>
            <w:r>
              <w:rPr>
                <w:rFonts w:ascii="Arial" w:eastAsia="宋体" w:hAnsi="Arial" w:hint="eastAsia"/>
                <w:b/>
                <w:sz w:val="18"/>
              </w:rPr>
              <w:t>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92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[additional transition power =10000]</w:t>
            </w:r>
          </w:p>
        </w:tc>
        <w:tc>
          <w:tcPr>
            <w:tcW w:w="1746"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[additional transition power =10000]</w:t>
            </w:r>
          </w:p>
        </w:tc>
        <w:tc>
          <w:tcPr>
            <w:tcW w:w="190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[additional transition power =10000]</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92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c>
          <w:tcPr>
            <w:tcW w:w="1746"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90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92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746"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908"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92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46"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90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9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922"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46"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908"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922"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46"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908"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92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746"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908"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92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746"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90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SRS reconfiguration</w:t>
            </w:r>
          </w:p>
        </w:tc>
        <w:tc>
          <w:tcPr>
            <w:tcW w:w="1922" w:type="dxa"/>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 xml:space="preserve">Every 1 DRX </w:t>
            </w:r>
            <w:r>
              <w:rPr>
                <w:rFonts w:ascii="Arial" w:eastAsia="宋体" w:hAnsi="Arial" w:hint="eastAsia"/>
                <w:b/>
                <w:bCs/>
                <w:sz w:val="18"/>
              </w:rPr>
              <w:t>cycle</w:t>
            </w:r>
          </w:p>
        </w:tc>
        <w:tc>
          <w:tcPr>
            <w:tcW w:w="1746" w:type="dxa"/>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Every 2 DRX cycle</w:t>
            </w:r>
          </w:p>
        </w:tc>
        <w:tc>
          <w:tcPr>
            <w:tcW w:w="1908" w:type="dxa"/>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Every 4 DRX cycle</w:t>
            </w:r>
          </w:p>
        </w:tc>
      </w:tr>
    </w:tbl>
    <w:p w:rsidR="00E17CAB" w:rsidRDefault="00E17CAB">
      <w:pPr>
        <w:adjustRightInd w:val="0"/>
        <w:snapToGrid w:val="0"/>
        <w:spacing w:beforeLines="50" w:before="180" w:afterLines="50" w:after="180" w:line="240" w:lineRule="auto"/>
        <w:jc w:val="both"/>
        <w:rPr>
          <w:rFonts w:ascii="Times New Roman" w:hAnsi="Times New Roman"/>
          <w:sz w:val="20"/>
          <w:szCs w:val="20"/>
        </w:rPr>
      </w:pPr>
    </w:p>
    <w:p w:rsidR="00E17CAB" w:rsidRDefault="00911A63">
      <w:pPr>
        <w:pStyle w:val="a4"/>
        <w:adjustRightInd w:val="0"/>
        <w:snapToGrid w:val="0"/>
        <w:spacing w:before="0" w:afterLines="20" w:after="72"/>
        <w:jc w:val="center"/>
        <w:rPr>
          <w:b w:val="0"/>
          <w:bCs w:val="0"/>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37</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UL positioning for </w:t>
      </w:r>
      <w:r>
        <w:rPr>
          <w:rFonts w:hint="eastAsia"/>
          <w:lang w:val="en-US" w:eastAsia="zh-CN"/>
        </w:rPr>
        <w:t>Option 1</w:t>
      </w:r>
      <w:r>
        <w:rPr>
          <w:rFonts w:hint="eastAsia"/>
          <w:b w:val="0"/>
          <w:bCs w:val="0"/>
          <w:lang w:val="en-US" w:eastAsia="zh-CN"/>
        </w:rPr>
        <w:t xml:space="preserve"> with </w:t>
      </w:r>
      <w:r>
        <w:rPr>
          <w:rFonts w:hint="eastAsia"/>
          <w:lang w:val="en-US" w:eastAsia="zh-CN"/>
        </w:rPr>
        <w:t xml:space="preserve">5000 </w:t>
      </w:r>
      <w:r>
        <w:rPr>
          <w:rFonts w:hint="eastAsia"/>
          <w:b w:val="0"/>
          <w:bCs w:val="0"/>
          <w:lang w:val="en-US" w:eastAsia="zh-CN"/>
        </w:rPr>
        <w:t>additional transition energy (Rel-18)</w:t>
      </w:r>
    </w:p>
    <w:tbl>
      <w:tblPr>
        <w:tblW w:w="84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68"/>
        <w:gridCol w:w="2175"/>
        <w:gridCol w:w="2121"/>
        <w:gridCol w:w="2036"/>
      </w:tblGrid>
      <w:tr w:rsidR="00E17CAB">
        <w:trPr>
          <w:trHeight w:val="462"/>
          <w:jc w:val="center"/>
        </w:trPr>
        <w:tc>
          <w:tcPr>
            <w:tcW w:w="2068"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lastRenderedPageBreak/>
              <w:t>Evaluation assumption</w:t>
            </w:r>
          </w:p>
        </w:tc>
        <w:tc>
          <w:tcPr>
            <w:tcW w:w="2175"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S-4,</w:t>
            </w:r>
            <w:r>
              <w:rPr>
                <w:rFonts w:ascii="Arial" w:eastAsia="宋体" w:hAnsi="Arial" w:hint="eastAsia"/>
                <w:b/>
                <w:sz w:val="18"/>
              </w:rPr>
              <w:t xml:space="preserve">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2121"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S</w:t>
            </w:r>
            <w:r>
              <w:rPr>
                <w:rFonts w:ascii="Arial" w:eastAsia="宋体" w:hAnsi="Arial" w:hint="eastAsia"/>
                <w:b/>
                <w:sz w:val="18"/>
              </w:rPr>
              <w:t>-</w:t>
            </w:r>
            <w:r>
              <w:rPr>
                <w:rFonts w:ascii="Arial" w:eastAsia="宋体" w:hAnsi="Arial" w:hint="eastAsia"/>
                <w:b/>
                <w:sz w:val="18"/>
              </w:rPr>
              <w:t>5,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2036"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S</w:t>
            </w:r>
            <w:r>
              <w:rPr>
                <w:rFonts w:ascii="Arial" w:eastAsia="宋体" w:hAnsi="Arial" w:hint="eastAsia"/>
                <w:b/>
                <w:sz w:val="18"/>
              </w:rPr>
              <w:t>-</w:t>
            </w:r>
            <w:r>
              <w:rPr>
                <w:rFonts w:ascii="Arial" w:eastAsia="宋体" w:hAnsi="Arial" w:hint="eastAsia"/>
                <w:b/>
                <w:sz w:val="18"/>
              </w:rPr>
              <w:t>6,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068"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2175"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[additional transition power =5000]</w:t>
            </w:r>
          </w:p>
        </w:tc>
        <w:tc>
          <w:tcPr>
            <w:tcW w:w="212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[additional transition power =5000]</w:t>
            </w:r>
          </w:p>
        </w:tc>
        <w:tc>
          <w:tcPr>
            <w:tcW w:w="2036"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1</w:t>
            </w:r>
          </w:p>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[additional transition power =5000]</w:t>
            </w:r>
          </w:p>
        </w:tc>
      </w:tr>
      <w:tr w:rsidR="00E17CAB">
        <w:trPr>
          <w:trHeight w:val="20"/>
          <w:jc w:val="center"/>
        </w:trPr>
        <w:tc>
          <w:tcPr>
            <w:tcW w:w="2068"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2175"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c>
          <w:tcPr>
            <w:tcW w:w="2121"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2036"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068"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2175"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2121"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2036"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068"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2175"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12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036"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90"/>
          <w:jc w:val="center"/>
        </w:trPr>
        <w:tc>
          <w:tcPr>
            <w:tcW w:w="2068"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2175"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121"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036"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068"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 xml:space="preserve">C1 </w:t>
            </w:r>
            <w:r>
              <w:rPr>
                <w:rFonts w:ascii="Arial" w:eastAsia="宋体" w:hAnsi="Arial"/>
                <w:sz w:val="18"/>
              </w:rPr>
              <w:t>(mAh)</w:t>
            </w:r>
          </w:p>
        </w:tc>
        <w:tc>
          <w:tcPr>
            <w:tcW w:w="2175"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121"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036"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068"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2175"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2121"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2036"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068"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2175"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2121"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2036"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r>
      <w:tr w:rsidR="00E17CAB">
        <w:trPr>
          <w:trHeight w:val="182"/>
          <w:jc w:val="center"/>
        </w:trPr>
        <w:tc>
          <w:tcPr>
            <w:tcW w:w="2068" w:type="dxa"/>
            <w:shd w:val="clear" w:color="auto" w:fill="auto"/>
            <w:vAlign w:val="center"/>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SRS reconfiguration</w:t>
            </w:r>
          </w:p>
        </w:tc>
        <w:tc>
          <w:tcPr>
            <w:tcW w:w="2175" w:type="dxa"/>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Every 1 DRX cycle</w:t>
            </w:r>
          </w:p>
        </w:tc>
        <w:tc>
          <w:tcPr>
            <w:tcW w:w="2121" w:type="dxa"/>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Every 2 DRX cycle</w:t>
            </w:r>
          </w:p>
        </w:tc>
        <w:tc>
          <w:tcPr>
            <w:tcW w:w="2036" w:type="dxa"/>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Every 4 DRX cycle</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38</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UL positioning for </w:t>
      </w:r>
      <w:r>
        <w:rPr>
          <w:rFonts w:hint="eastAsia"/>
          <w:lang w:val="en-US" w:eastAsia="zh-CN"/>
        </w:rPr>
        <w:t>Option 2</w:t>
      </w:r>
      <w:r>
        <w:rPr>
          <w:rFonts w:hint="eastAsia"/>
          <w:b w:val="0"/>
          <w:bCs w:val="0"/>
          <w:lang w:val="en-US" w:eastAsia="zh-CN"/>
        </w:rPr>
        <w:t xml:space="preserve"> (Rel-18)</w:t>
      </w:r>
    </w:p>
    <w:tbl>
      <w:tblPr>
        <w:tblW w:w="763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35"/>
        <w:gridCol w:w="1788"/>
        <w:gridCol w:w="1832"/>
        <w:gridCol w:w="1784"/>
      </w:tblGrid>
      <w:tr w:rsidR="00E17CAB">
        <w:trPr>
          <w:trHeight w:val="462"/>
          <w:jc w:val="center"/>
        </w:trPr>
        <w:tc>
          <w:tcPr>
            <w:tcW w:w="223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t>Evaluation assumption</w:t>
            </w:r>
          </w:p>
        </w:tc>
        <w:tc>
          <w:tcPr>
            <w:tcW w:w="1788"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S-7,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1832"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S</w:t>
            </w:r>
            <w:r>
              <w:rPr>
                <w:rFonts w:ascii="Arial" w:eastAsia="宋体" w:hAnsi="Arial" w:hint="eastAsia"/>
                <w:b/>
                <w:sz w:val="18"/>
              </w:rPr>
              <w:t>-</w:t>
            </w:r>
            <w:r>
              <w:rPr>
                <w:rFonts w:ascii="Arial" w:eastAsia="宋体" w:hAnsi="Arial" w:hint="eastAsia"/>
                <w:b/>
                <w:sz w:val="18"/>
              </w:rPr>
              <w:t>8,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c>
          <w:tcPr>
            <w:tcW w:w="1784"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 S</w:t>
            </w:r>
            <w:r>
              <w:rPr>
                <w:rFonts w:ascii="Arial" w:eastAsia="宋体" w:hAnsi="Arial" w:hint="eastAsia"/>
                <w:b/>
                <w:sz w:val="18"/>
              </w:rPr>
              <w:t>-</w:t>
            </w:r>
            <w:r>
              <w:rPr>
                <w:rFonts w:ascii="Arial" w:eastAsia="宋体" w:hAnsi="Arial" w:hint="eastAsia"/>
                <w:b/>
                <w:sz w:val="18"/>
              </w:rPr>
              <w:t>9,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U</w:t>
            </w:r>
            <w:r>
              <w:rPr>
                <w:rFonts w:ascii="Arial" w:eastAsia="宋体" w:hAnsi="Arial" w:hint="eastAsia"/>
                <w:b/>
                <w:sz w:val="18"/>
                <w:lang w:val="en-GB" w:eastAsia="en-US"/>
              </w:rPr>
              <w:t>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A</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178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Option 2</w:t>
            </w:r>
          </w:p>
        </w:tc>
        <w:tc>
          <w:tcPr>
            <w:tcW w:w="183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Option 2</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178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c>
          <w:tcPr>
            <w:tcW w:w="183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20.48s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20.48s</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178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183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178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83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9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1788"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832"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1788"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832"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1784"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178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183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1784"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178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c>
          <w:tcPr>
            <w:tcW w:w="1832"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w:t>
            </w:r>
          </w:p>
        </w:tc>
        <w:tc>
          <w:tcPr>
            <w:tcW w:w="1784"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w:t>
            </w:r>
          </w:p>
        </w:tc>
      </w:tr>
      <w:tr w:rsidR="00E17CAB">
        <w:trPr>
          <w:trHeight w:val="182"/>
          <w:jc w:val="center"/>
        </w:trPr>
        <w:tc>
          <w:tcPr>
            <w:tcW w:w="2235" w:type="dxa"/>
            <w:shd w:val="clear" w:color="auto" w:fill="auto"/>
            <w:vAlign w:val="center"/>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SRS reconfiguration</w:t>
            </w:r>
          </w:p>
        </w:tc>
        <w:tc>
          <w:tcPr>
            <w:tcW w:w="1788" w:type="dxa"/>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Every 1 DRX cycle</w:t>
            </w:r>
          </w:p>
        </w:tc>
        <w:tc>
          <w:tcPr>
            <w:tcW w:w="1832" w:type="dxa"/>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Every 2 DRX cycle</w:t>
            </w:r>
          </w:p>
        </w:tc>
        <w:tc>
          <w:tcPr>
            <w:tcW w:w="1784" w:type="dxa"/>
          </w:tcPr>
          <w:p w:rsidR="00E17CAB" w:rsidRDefault="00911A63">
            <w:pPr>
              <w:keepNext/>
              <w:keepLines/>
              <w:adjustRightInd w:val="0"/>
              <w:snapToGrid w:val="0"/>
              <w:spacing w:after="0" w:line="240" w:lineRule="auto"/>
              <w:rPr>
                <w:rFonts w:ascii="Arial" w:eastAsia="宋体" w:hAnsi="Arial"/>
                <w:b/>
                <w:bCs/>
                <w:sz w:val="18"/>
              </w:rPr>
            </w:pPr>
            <w:r>
              <w:rPr>
                <w:rFonts w:ascii="Arial" w:eastAsia="宋体" w:hAnsi="Arial" w:hint="eastAsia"/>
                <w:b/>
                <w:bCs/>
                <w:sz w:val="18"/>
              </w:rPr>
              <w:t>Every 4 DRX cycle</w:t>
            </w:r>
          </w:p>
        </w:tc>
      </w:tr>
    </w:tbl>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rPr>
        <w:t>Evaluation results</w:t>
      </w: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39</w:t>
      </w:r>
      <w:r>
        <w:rPr>
          <w:b w:val="0"/>
          <w:bCs w:val="0"/>
        </w:rPr>
        <w:fldChar w:fldCharType="end"/>
      </w:r>
      <w:r>
        <w:rPr>
          <w:rFonts w:hint="eastAsia"/>
          <w:b w:val="0"/>
          <w:bCs w:val="0"/>
        </w:rPr>
        <w:t xml:space="preserve"> Power consumption </w:t>
      </w:r>
      <w:r>
        <w:rPr>
          <w:rFonts w:hint="eastAsia"/>
          <w:b w:val="0"/>
          <w:bCs w:val="0"/>
          <w:lang w:val="en-US" w:eastAsia="zh-CN"/>
        </w:rPr>
        <w:t>for cases [S-1] to [S-3] (</w:t>
      </w:r>
      <w:r>
        <w:rPr>
          <w:rFonts w:hint="eastAsia"/>
          <w:lang w:val="en-US" w:eastAsia="zh-CN"/>
        </w:rPr>
        <w:t>Option 1</w:t>
      </w:r>
      <w:r>
        <w:rPr>
          <w:rFonts w:hint="eastAsia"/>
          <w:b w:val="0"/>
          <w:bCs w:val="0"/>
          <w:lang w:val="en-US" w:eastAsia="zh-CN"/>
        </w:rPr>
        <w:t xml:space="preserve">with </w:t>
      </w:r>
      <w:r>
        <w:rPr>
          <w:rFonts w:hint="eastAsia"/>
          <w:lang w:val="en-US" w:eastAsia="zh-CN"/>
        </w:rPr>
        <w:t xml:space="preserve">10000 </w:t>
      </w:r>
      <w:r>
        <w:rPr>
          <w:rFonts w:hint="eastAsia"/>
          <w:b w:val="0"/>
          <w:bCs w:val="0"/>
          <w:lang w:val="en-US" w:eastAsia="zh-CN"/>
        </w:rPr>
        <w:t>additional transition energy</w:t>
      </w:r>
      <w:r>
        <w:rPr>
          <w:rFonts w:hint="eastAsia"/>
          <w:b w:val="0"/>
          <w:bCs w:val="0"/>
          <w:lang w:val="en-US" w:eastAsia="zh-CN"/>
        </w:rPr>
        <w:t>)</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S-1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1.1%</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1.2%</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1.3%</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601.47</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Cell re-selection per cycle</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34.4%</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57.2%</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17484.47</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0.426866943</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1.735296566</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lastRenderedPageBreak/>
              <w:t>Case S-2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601.47</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4.2%</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Cell re-selection per cycle</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3010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3010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20.8%</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69.1%</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14474.47</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0.353380615</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2.096155558</w:t>
            </w:r>
          </w:p>
        </w:tc>
      </w:tr>
      <w:tr w:rsidR="00E17CAB">
        <w:trPr>
          <w:trHeight w:val="163"/>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S-3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1.5%</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601.47</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4.6%</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Cell re-selection per cycle</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1505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1505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11.6%</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77.1%</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12969.47</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0.316637451</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2.339397118</w:t>
            </w:r>
          </w:p>
        </w:tc>
      </w:tr>
    </w:tbl>
    <w:p w:rsidR="00E17CAB" w:rsidRDefault="00E17CAB">
      <w:pPr>
        <w:pStyle w:val="a4"/>
        <w:adjustRightInd w:val="0"/>
        <w:snapToGrid w:val="0"/>
        <w:spacing w:before="0" w:afterLines="20" w:after="72"/>
        <w:jc w:val="center"/>
        <w:rPr>
          <w:b w:val="0"/>
          <w:bCs w:val="0"/>
        </w:rPr>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40</w:t>
      </w:r>
      <w:r>
        <w:rPr>
          <w:b w:val="0"/>
          <w:bCs w:val="0"/>
        </w:rPr>
        <w:fldChar w:fldCharType="end"/>
      </w:r>
      <w:r>
        <w:rPr>
          <w:rFonts w:hint="eastAsia"/>
          <w:b w:val="0"/>
          <w:bCs w:val="0"/>
        </w:rPr>
        <w:t xml:space="preserve"> Power consumption </w:t>
      </w:r>
      <w:r>
        <w:rPr>
          <w:rFonts w:hint="eastAsia"/>
          <w:b w:val="0"/>
          <w:bCs w:val="0"/>
          <w:lang w:val="en-US" w:eastAsia="zh-CN"/>
        </w:rPr>
        <w:t>for cases [S-4] to [S-6] (</w:t>
      </w:r>
      <w:r>
        <w:rPr>
          <w:rFonts w:hint="eastAsia"/>
          <w:lang w:val="en-US" w:eastAsia="zh-CN"/>
        </w:rPr>
        <w:t>Option 1</w:t>
      </w:r>
      <w:r>
        <w:rPr>
          <w:rFonts w:hint="eastAsia"/>
          <w:b w:val="0"/>
          <w:bCs w:val="0"/>
          <w:lang w:val="en-US" w:eastAsia="zh-CN"/>
        </w:rPr>
        <w:t xml:space="preserve">with </w:t>
      </w:r>
      <w:r>
        <w:rPr>
          <w:rFonts w:hint="eastAsia"/>
          <w:lang w:val="en-US" w:eastAsia="zh-CN"/>
        </w:rPr>
        <w:t xml:space="preserve">5000 </w:t>
      </w:r>
      <w:r>
        <w:rPr>
          <w:rFonts w:hint="eastAsia"/>
          <w:b w:val="0"/>
          <w:bCs w:val="0"/>
          <w:lang w:val="en-US" w:eastAsia="zh-CN"/>
        </w:rPr>
        <w:t>additional transition energy</w:t>
      </w:r>
      <w:r>
        <w:rPr>
          <w:rFonts w:hint="eastAsia"/>
          <w:b w:val="0"/>
          <w:bCs w:val="0"/>
          <w:lang w:val="en-US" w:eastAsia="zh-CN"/>
        </w:rPr>
        <w:t>)</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S-4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601.47</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4.8%</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Cell re-selection per cycle</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48.2%</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40.0%</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12484.47</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0.304796631</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2.430278637</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S-5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2.1%</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2.2%</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601.47</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6.3%</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Cell re-selection per cycle</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3010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3010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31.8%</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52.8%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9474.47</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0.231310303</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3.202368126</w:t>
            </w:r>
          </w:p>
        </w:tc>
      </w:tr>
      <w:tr w:rsidR="00E17CAB">
        <w:trPr>
          <w:trHeight w:val="163"/>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w:t>
            </w:r>
            <w:r>
              <w:rPr>
                <w:rFonts w:ascii="Arial" w:eastAsia="等线" w:hAnsi="Arial" w:cs="Arial" w:hint="eastAsia"/>
                <w:b/>
                <w:bCs/>
                <w:sz w:val="18"/>
                <w:szCs w:val="18"/>
                <w:lang w:bidi="ar"/>
              </w:rPr>
              <w:t xml:space="preserve"> S-6</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2.5%</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2.6%</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2.9%</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2.8%</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40098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601.47</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7.5%</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Cell re-selection per cycle</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1505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1505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18.9%</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800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62.7%</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7969.47</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0.194567139</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3.80712152</w:t>
            </w:r>
          </w:p>
        </w:tc>
      </w:tr>
    </w:tbl>
    <w:p w:rsidR="00E17CAB" w:rsidRDefault="00E17CAB">
      <w:pPr>
        <w:adjustRightInd w:val="0"/>
        <w:snapToGrid w:val="0"/>
      </w:pPr>
    </w:p>
    <w:p w:rsidR="00E17CAB" w:rsidRDefault="00911A63">
      <w:pPr>
        <w:pStyle w:val="a4"/>
        <w:adjustRightInd w:val="0"/>
        <w:snapToGrid w:val="0"/>
        <w:spacing w:before="0" w:afterLines="20" w:after="72"/>
        <w:jc w:val="center"/>
        <w:rPr>
          <w:b w:val="0"/>
          <w:bCs w:val="0"/>
          <w:lang w:val="en-US" w:eastAsia="zh-CN"/>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41</w:t>
      </w:r>
      <w:r>
        <w:rPr>
          <w:b w:val="0"/>
          <w:bCs w:val="0"/>
        </w:rPr>
        <w:fldChar w:fldCharType="end"/>
      </w:r>
      <w:r>
        <w:rPr>
          <w:rFonts w:hint="eastAsia"/>
          <w:b w:val="0"/>
          <w:bCs w:val="0"/>
        </w:rPr>
        <w:t xml:space="preserve"> Power consumption </w:t>
      </w:r>
      <w:r>
        <w:rPr>
          <w:rFonts w:hint="eastAsia"/>
          <w:b w:val="0"/>
          <w:bCs w:val="0"/>
          <w:lang w:val="en-US" w:eastAsia="zh-CN"/>
        </w:rPr>
        <w:t>for cases [S-7] to [S-9] (</w:t>
      </w:r>
      <w:r>
        <w:rPr>
          <w:rFonts w:hint="eastAsia"/>
          <w:lang w:val="en-US" w:eastAsia="zh-CN"/>
        </w:rPr>
        <w:t>Option 2</w:t>
      </w:r>
      <w:r>
        <w:rPr>
          <w:rFonts w:hint="eastAsia"/>
          <w:b w:val="0"/>
          <w:bCs w:val="0"/>
          <w:lang w:val="en-US" w:eastAsia="zh-CN"/>
        </w:rPr>
        <w:t>)</w:t>
      </w:r>
    </w:p>
    <w:tbl>
      <w:tblPr>
        <w:tblW w:w="9356" w:type="dxa"/>
        <w:jc w:val="center"/>
        <w:tblLayout w:type="fixed"/>
        <w:tblLook w:val="04A0" w:firstRow="1" w:lastRow="0" w:firstColumn="1" w:lastColumn="0" w:noHBand="0" w:noVBand="1"/>
      </w:tblPr>
      <w:tblGrid>
        <w:gridCol w:w="1165"/>
        <w:gridCol w:w="1785"/>
        <w:gridCol w:w="1295"/>
        <w:gridCol w:w="1003"/>
        <w:gridCol w:w="726"/>
        <w:gridCol w:w="1500"/>
        <w:gridCol w:w="1018"/>
        <w:gridCol w:w="864"/>
      </w:tblGrid>
      <w:tr w:rsidR="00E17CAB">
        <w:trPr>
          <w:trHeight w:val="609"/>
          <w:jc w:val="center"/>
        </w:trPr>
        <w:tc>
          <w:tcPr>
            <w:tcW w:w="116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7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29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26"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0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1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64"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S-7</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2.6%</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2.7%</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2.9%</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2.9%</w:t>
            </w:r>
          </w:p>
        </w:tc>
      </w:tr>
      <w:tr w:rsidR="00E17CAB">
        <w:trPr>
          <w:trHeight w:val="99"/>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40848</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40848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408.48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5.3%</w:t>
            </w:r>
          </w:p>
        </w:tc>
      </w:tr>
      <w:tr w:rsidR="00E17CAB">
        <w:trPr>
          <w:trHeight w:val="26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Cell re-selection per cycle</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6020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77.5%</w:t>
            </w:r>
          </w:p>
        </w:tc>
      </w:tr>
      <w:tr w:rsidR="00E17CAB">
        <w:trPr>
          <w:trHeight w:val="39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6.2%</w:t>
            </w:r>
          </w:p>
        </w:tc>
      </w:tr>
      <w:tr w:rsidR="00E17CAB">
        <w:trPr>
          <w:trHeight w:val="177"/>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7771.48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0.189733398</w:t>
            </w:r>
          </w:p>
        </w:tc>
      </w:tr>
      <w:tr w:rsidR="00E17CAB">
        <w:trPr>
          <w:trHeight w:val="220"/>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FF0000"/>
                <w:sz w:val="18"/>
                <w:szCs w:val="18"/>
                <w:lang w:bidi="ar"/>
              </w:rPr>
              <w:t>3.904113598</w:t>
            </w:r>
          </w:p>
        </w:tc>
      </w:tr>
      <w:tr w:rsidR="00E17CAB">
        <w:trPr>
          <w:trHeight w:val="90"/>
          <w:jc w:val="center"/>
        </w:trPr>
        <w:tc>
          <w:tcPr>
            <w:tcW w:w="1165"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S-8</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4.2%</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4.4%</w:t>
            </w:r>
          </w:p>
        </w:tc>
      </w:tr>
      <w:tr w:rsidR="00E17CAB">
        <w:trPr>
          <w:trHeight w:val="284"/>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4.8%</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4.7%</w:t>
            </w:r>
          </w:p>
        </w:tc>
      </w:tr>
      <w:tr w:rsidR="00E17CAB">
        <w:trPr>
          <w:trHeight w:val="248"/>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40848</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40848</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408.48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8.6%</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Cell re-selection per cycle</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3010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3010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63.2%</w:t>
            </w:r>
          </w:p>
        </w:tc>
      </w:tr>
      <w:tr w:rsidR="00E17CAB">
        <w:trPr>
          <w:trHeight w:val="546"/>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10.1%</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4761.48</w:t>
            </w:r>
          </w:p>
        </w:tc>
        <w:tc>
          <w:tcPr>
            <w:tcW w:w="864"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165"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0.11624707</w:t>
            </w:r>
          </w:p>
        </w:tc>
      </w:tr>
      <w:tr w:rsidR="00E17CAB">
        <w:trPr>
          <w:trHeight w:val="90"/>
          <w:jc w:val="center"/>
        </w:trPr>
        <w:tc>
          <w:tcPr>
            <w:tcW w:w="1165"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2D050"/>
                <w:sz w:val="18"/>
                <w:szCs w:val="18"/>
                <w:lang w:bidi="ar"/>
              </w:rPr>
              <w:t>6.372123949</w:t>
            </w:r>
          </w:p>
        </w:tc>
      </w:tr>
      <w:tr w:rsidR="00E17CAB">
        <w:trPr>
          <w:trHeight w:val="163"/>
          <w:jc w:val="center"/>
        </w:trPr>
        <w:tc>
          <w:tcPr>
            <w:tcW w:w="1165"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S-9</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=8</w:t>
            </w:r>
            <w:r>
              <w:rPr>
                <w:rFonts w:ascii="Arial" w:eastAsia="等线" w:hAnsi="Arial" w:cs="Arial"/>
                <w:sz w:val="18"/>
                <w:szCs w:val="18"/>
                <w:lang w:bidi="ar"/>
              </w:rPr>
              <w:t>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=20.48s]</w:t>
            </w:r>
          </w:p>
        </w:tc>
        <w:tc>
          <w:tcPr>
            <w:tcW w:w="178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29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6.1%</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6.4%</w:t>
            </w:r>
          </w:p>
        </w:tc>
      </w:tr>
      <w:tr w:rsidR="00E17CAB">
        <w:trPr>
          <w:trHeight w:val="25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29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7.0%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6.9%</w:t>
            </w:r>
          </w:p>
        </w:tc>
      </w:tr>
      <w:tr w:rsidR="00E17CAB">
        <w:trPr>
          <w:trHeight w:val="122"/>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0.01</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40848</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40848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408.48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12.5%</w:t>
            </w:r>
          </w:p>
        </w:tc>
      </w:tr>
      <w:tr w:rsidR="00E17CAB">
        <w:trPr>
          <w:trHeight w:val="116"/>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Cell re-</w:t>
            </w:r>
            <w:r>
              <w:rPr>
                <w:rFonts w:ascii="Arial" w:eastAsia="等线" w:hAnsi="Arial" w:cs="Arial" w:hint="eastAsia"/>
                <w:sz w:val="18"/>
                <w:szCs w:val="18"/>
                <w:lang w:bidi="ar"/>
              </w:rPr>
              <w:t>s</w:t>
            </w:r>
            <w:r>
              <w:rPr>
                <w:rFonts w:ascii="Arial" w:eastAsia="等线" w:hAnsi="Arial" w:cs="Arial"/>
                <w:sz w:val="18"/>
                <w:szCs w:val="18"/>
                <w:lang w:bidi="ar"/>
              </w:rPr>
              <w:t>election per cycle</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1505</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1505</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46.2%</w:t>
            </w:r>
          </w:p>
        </w:tc>
      </w:tr>
      <w:tr w:rsidR="00E17CAB">
        <w:trPr>
          <w:trHeight w:val="108"/>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78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ultra-deep sleep</w:t>
            </w:r>
          </w:p>
        </w:tc>
        <w:tc>
          <w:tcPr>
            <w:tcW w:w="129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100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726"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480</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14.7%</w:t>
            </w:r>
          </w:p>
        </w:tc>
      </w:tr>
      <w:tr w:rsidR="00E17CAB">
        <w:trPr>
          <w:trHeight w:val="104"/>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40960</w:t>
            </w:r>
          </w:p>
        </w:tc>
        <w:tc>
          <w:tcPr>
            <w:tcW w:w="101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3256.48</w:t>
            </w:r>
          </w:p>
        </w:tc>
        <w:tc>
          <w:tcPr>
            <w:tcW w:w="864"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90"/>
          <w:jc w:val="center"/>
        </w:trPr>
        <w:tc>
          <w:tcPr>
            <w:tcW w:w="1165"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82"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0.079503906</w:t>
            </w:r>
          </w:p>
        </w:tc>
      </w:tr>
      <w:tr w:rsidR="00E17CAB">
        <w:trPr>
          <w:trHeight w:val="108"/>
          <w:jc w:val="center"/>
        </w:trPr>
        <w:tc>
          <w:tcPr>
            <w:tcW w:w="1165"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809"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82"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color w:val="92D050"/>
                <w:sz w:val="18"/>
                <w:szCs w:val="18"/>
                <w:lang w:bidi="ar"/>
              </w:rPr>
              <w:t>9.3170358</w:t>
            </w:r>
          </w:p>
        </w:tc>
      </w:tr>
    </w:tbl>
    <w:p w:rsidR="00E17CAB" w:rsidRDefault="00E17CAB">
      <w:pPr>
        <w:autoSpaceDE w:val="0"/>
        <w:autoSpaceDN w:val="0"/>
        <w:adjustRightInd w:val="0"/>
        <w:snapToGrid w:val="0"/>
        <w:spacing w:beforeLines="50" w:before="180" w:afterLines="50" w:after="180" w:line="240" w:lineRule="auto"/>
        <w:jc w:val="both"/>
        <w:rPr>
          <w:rFonts w:ascii="Times New Roman" w:hAnsi="Times New Roman"/>
          <w:sz w:val="20"/>
          <w:szCs w:val="20"/>
        </w:rPr>
      </w:pPr>
    </w:p>
    <w:p w:rsidR="00E17CAB" w:rsidRDefault="00911A63">
      <w:pPr>
        <w:pStyle w:val="4"/>
        <w:adjustRightInd w:val="0"/>
        <w:snapToGrid w:val="0"/>
        <w:spacing w:beforeLines="50" w:before="180" w:afterLines="50" w:after="180"/>
        <w:ind w:leftChars="-10" w:left="829"/>
        <w:rPr>
          <w:b/>
          <w:sz w:val="20"/>
          <w:szCs w:val="20"/>
          <w:u w:val="single"/>
          <w:lang w:val="en-US"/>
        </w:rPr>
      </w:pPr>
      <w:r>
        <w:rPr>
          <w:b/>
          <w:sz w:val="20"/>
          <w:szCs w:val="20"/>
          <w:u w:val="single"/>
        </w:rPr>
        <w:t xml:space="preserve">Evaluation </w:t>
      </w:r>
      <w:r>
        <w:rPr>
          <w:rFonts w:hint="eastAsia"/>
          <w:b/>
          <w:sz w:val="20"/>
          <w:szCs w:val="20"/>
          <w:u w:val="single"/>
          <w:lang w:val="en-US"/>
        </w:rPr>
        <w:t>Summary</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Summary of UE power consumption results for each </w:t>
      </w:r>
      <w:r>
        <w:rPr>
          <w:rFonts w:ascii="Times New Roman" w:hAnsi="Times New Roman" w:hint="eastAsia"/>
          <w:sz w:val="20"/>
          <w:szCs w:val="20"/>
        </w:rPr>
        <w:t>evaluated case positioning for different SRS configuration are as follows:</w:t>
      </w:r>
    </w:p>
    <w:p w:rsidR="00E17CAB" w:rsidRDefault="00911A63">
      <w:pPr>
        <w:pStyle w:val="a4"/>
        <w:adjustRightInd w:val="0"/>
        <w:snapToGrid w:val="0"/>
        <w:spacing w:before="0" w:after="0"/>
        <w:jc w:val="center"/>
        <w:rPr>
          <w:b w:val="0"/>
          <w:bCs w:val="0"/>
          <w:lang w:val="en-US" w:eastAsia="zh-CN"/>
        </w:rPr>
      </w:pPr>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42</w:t>
      </w:r>
      <w:r>
        <w:rPr>
          <w:rFonts w:hint="eastAsia"/>
          <w:b w:val="0"/>
          <w:bCs w:val="0"/>
        </w:rPr>
        <w:fldChar w:fldCharType="end"/>
      </w:r>
      <w:r>
        <w:rPr>
          <w:rFonts w:hint="eastAsia"/>
          <w:b w:val="0"/>
          <w:bCs w:val="0"/>
        </w:rPr>
        <w:t xml:space="preserve"> </w:t>
      </w:r>
      <w:r>
        <w:rPr>
          <w:rFonts w:hint="eastAsia"/>
          <w:b w:val="0"/>
          <w:bCs w:val="0"/>
          <w:lang w:eastAsia="zh-CN"/>
        </w:rPr>
        <w:t xml:space="preserve">UE power consumption results </w:t>
      </w:r>
      <w:r>
        <w:rPr>
          <w:rFonts w:hint="eastAsia"/>
          <w:b w:val="0"/>
          <w:bCs w:val="0"/>
          <w:lang w:val="en-US" w:eastAsia="zh-CN"/>
        </w:rPr>
        <w:t xml:space="preserve">for </w:t>
      </w:r>
      <w:r>
        <w:rPr>
          <w:rFonts w:hint="eastAsia"/>
          <w:b w:val="0"/>
          <w:bCs w:val="0"/>
          <w:lang w:val="en-US" w:eastAsia="zh-CN"/>
        </w:rPr>
        <w:t>SRS reconfiguration</w:t>
      </w:r>
      <w:r>
        <w:rPr>
          <w:rFonts w:hint="eastAsia"/>
          <w:b w:val="0"/>
          <w:bCs w:val="0"/>
          <w:lang w:val="en-US" w:eastAsia="zh-CN"/>
        </w:rPr>
        <w:t xml:space="preserve"> in UL positioning (Rel-18)</w:t>
      </w:r>
    </w:p>
    <w:tbl>
      <w:tblPr>
        <w:tblStyle w:val="TableGrid2"/>
        <w:tblW w:w="101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81"/>
        <w:gridCol w:w="2708"/>
        <w:gridCol w:w="1451"/>
        <w:gridCol w:w="1007"/>
        <w:gridCol w:w="1348"/>
        <w:gridCol w:w="1317"/>
      </w:tblGrid>
      <w:tr w:rsidR="00E17CAB">
        <w:trPr>
          <w:trHeight w:val="303"/>
          <w:jc w:val="center"/>
        </w:trPr>
        <w:tc>
          <w:tcPr>
            <w:tcW w:w="4989" w:type="dxa"/>
            <w:gridSpan w:val="2"/>
            <w:vMerge w:val="restart"/>
            <w:vAlign w:val="center"/>
          </w:tcPr>
          <w:p w:rsidR="00E17CAB" w:rsidRDefault="00911A63">
            <w:pPr>
              <w:pStyle w:val="TAH"/>
              <w:adjustRightInd w:val="0"/>
              <w:snapToGrid w:val="0"/>
              <w:spacing w:before="20"/>
              <w:rPr>
                <w:szCs w:val="18"/>
              </w:rPr>
            </w:pPr>
            <w:r>
              <w:rPr>
                <w:szCs w:val="18"/>
              </w:rPr>
              <w:t>Evaluation case description</w:t>
            </w:r>
          </w:p>
        </w:tc>
        <w:tc>
          <w:tcPr>
            <w:tcW w:w="1451" w:type="dxa"/>
            <w:vMerge w:val="restart"/>
            <w:vAlign w:val="center"/>
          </w:tcPr>
          <w:p w:rsidR="00E17CAB" w:rsidRDefault="00911A63">
            <w:pPr>
              <w:pStyle w:val="TAH"/>
              <w:adjustRightInd w:val="0"/>
              <w:snapToGrid w:val="0"/>
              <w:spacing w:before="20"/>
              <w:rPr>
                <w:rFonts w:eastAsia="Times New Roman"/>
                <w:b w:val="0"/>
                <w:szCs w:val="18"/>
              </w:rPr>
            </w:pPr>
            <w:r>
              <w:rPr>
                <w:szCs w:val="18"/>
              </w:rPr>
              <w:t>Slot-averaged relative power unit (P2)</w:t>
            </w:r>
          </w:p>
        </w:tc>
        <w:tc>
          <w:tcPr>
            <w:tcW w:w="1007" w:type="dxa"/>
            <w:vMerge w:val="restart"/>
            <w:vAlign w:val="center"/>
          </w:tcPr>
          <w:p w:rsidR="00E17CAB" w:rsidRDefault="00911A63">
            <w:pPr>
              <w:pStyle w:val="TAH"/>
              <w:adjustRightInd w:val="0"/>
              <w:snapToGrid w:val="0"/>
              <w:spacing w:before="20"/>
              <w:rPr>
                <w:rFonts w:eastAsia="Times New Roman"/>
                <w:b w:val="0"/>
                <w:szCs w:val="18"/>
              </w:rPr>
            </w:pPr>
            <w:r>
              <w:rPr>
                <w:szCs w:val="18"/>
              </w:rPr>
              <w:t>Battery life (in month)</w:t>
            </w:r>
          </w:p>
        </w:tc>
        <w:tc>
          <w:tcPr>
            <w:tcW w:w="2665" w:type="dxa"/>
            <w:gridSpan w:val="2"/>
            <w:vAlign w:val="center"/>
          </w:tcPr>
          <w:p w:rsidR="00E17CAB" w:rsidRDefault="00911A63">
            <w:pPr>
              <w:pStyle w:val="TAH"/>
              <w:adjustRightInd w:val="0"/>
              <w:snapToGrid w:val="0"/>
              <w:spacing w:before="20"/>
              <w:rPr>
                <w:rFonts w:eastAsia="Times New Roman"/>
                <w:b w:val="0"/>
                <w:szCs w:val="18"/>
              </w:rPr>
            </w:pPr>
            <w:r>
              <w:rPr>
                <w:szCs w:val="18"/>
              </w:rPr>
              <w:t>Target requirement</w:t>
            </w:r>
            <w:r>
              <w:rPr>
                <w:rFonts w:eastAsia="Times New Roman"/>
                <w:szCs w:val="18"/>
              </w:rPr>
              <w:t>s</w:t>
            </w:r>
            <w:r>
              <w:rPr>
                <w:szCs w:val="18"/>
              </w:rPr>
              <w:t xml:space="preserve"> met</w:t>
            </w:r>
            <w:r>
              <w:rPr>
                <w:rFonts w:eastAsia="Times New Roman"/>
                <w:szCs w:val="18"/>
              </w:rPr>
              <w:t>?</w:t>
            </w:r>
            <w:r>
              <w:rPr>
                <w:szCs w:val="18"/>
              </w:rPr>
              <w:t xml:space="preserve"> </w:t>
            </w:r>
            <w:r>
              <w:rPr>
                <w:rFonts w:eastAsia="Times New Roman"/>
                <w:szCs w:val="18"/>
              </w:rPr>
              <w:t>(</w:t>
            </w:r>
            <w:r>
              <w:rPr>
                <w:szCs w:val="18"/>
              </w:rPr>
              <w:t>Yes/No</w:t>
            </w:r>
            <w:r>
              <w:rPr>
                <w:rFonts w:eastAsia="Times New Roman"/>
                <w:szCs w:val="18"/>
              </w:rPr>
              <w:t>)</w:t>
            </w:r>
            <w:r>
              <w:rPr>
                <w:szCs w:val="18"/>
              </w:rPr>
              <w:t>; If no, provide gaps</w:t>
            </w:r>
          </w:p>
        </w:tc>
      </w:tr>
      <w:tr w:rsidR="00E17CAB">
        <w:trPr>
          <w:trHeight w:val="159"/>
          <w:jc w:val="center"/>
        </w:trPr>
        <w:tc>
          <w:tcPr>
            <w:tcW w:w="4989" w:type="dxa"/>
            <w:gridSpan w:val="2"/>
            <w:vMerge/>
            <w:vAlign w:val="center"/>
          </w:tcPr>
          <w:p w:rsidR="00E17CAB" w:rsidRDefault="00E17CAB">
            <w:pPr>
              <w:pStyle w:val="TAH"/>
              <w:adjustRightInd w:val="0"/>
              <w:snapToGrid w:val="0"/>
              <w:spacing w:before="20"/>
              <w:rPr>
                <w:rFonts w:eastAsia="Times New Roman"/>
                <w:b w:val="0"/>
                <w:szCs w:val="18"/>
              </w:rPr>
            </w:pPr>
          </w:p>
        </w:tc>
        <w:tc>
          <w:tcPr>
            <w:tcW w:w="1451" w:type="dxa"/>
            <w:vMerge/>
            <w:vAlign w:val="center"/>
          </w:tcPr>
          <w:p w:rsidR="00E17CAB" w:rsidRDefault="00E17CAB">
            <w:pPr>
              <w:pStyle w:val="TAH"/>
              <w:adjustRightInd w:val="0"/>
              <w:snapToGrid w:val="0"/>
              <w:spacing w:before="20"/>
              <w:rPr>
                <w:rFonts w:eastAsia="Times New Roman"/>
                <w:b w:val="0"/>
                <w:szCs w:val="18"/>
              </w:rPr>
            </w:pPr>
          </w:p>
        </w:tc>
        <w:tc>
          <w:tcPr>
            <w:tcW w:w="1007" w:type="dxa"/>
            <w:vMerge/>
            <w:vAlign w:val="center"/>
          </w:tcPr>
          <w:p w:rsidR="00E17CAB" w:rsidRDefault="00E17CAB">
            <w:pPr>
              <w:pStyle w:val="TAH"/>
              <w:adjustRightInd w:val="0"/>
              <w:snapToGrid w:val="0"/>
              <w:spacing w:before="20"/>
              <w:rPr>
                <w:rFonts w:eastAsia="Times New Roman"/>
                <w:b w:val="0"/>
                <w:szCs w:val="18"/>
              </w:rPr>
            </w:pPr>
          </w:p>
        </w:tc>
        <w:tc>
          <w:tcPr>
            <w:tcW w:w="1348" w:type="dxa"/>
            <w:vAlign w:val="center"/>
          </w:tcPr>
          <w:p w:rsidR="00E17CAB" w:rsidRDefault="00911A63">
            <w:pPr>
              <w:pStyle w:val="TAH"/>
              <w:adjustRightInd w:val="0"/>
              <w:snapToGrid w:val="0"/>
              <w:spacing w:before="20"/>
              <w:rPr>
                <w:rFonts w:eastAsia="Times New Roman"/>
                <w:b w:val="0"/>
                <w:szCs w:val="18"/>
              </w:rPr>
            </w:pPr>
            <w:r>
              <w:rPr>
                <w:szCs w:val="18"/>
              </w:rPr>
              <w:t>6 months</w:t>
            </w:r>
          </w:p>
        </w:tc>
        <w:tc>
          <w:tcPr>
            <w:tcW w:w="1317" w:type="dxa"/>
            <w:vAlign w:val="center"/>
          </w:tcPr>
          <w:p w:rsidR="00E17CAB" w:rsidRDefault="00911A63">
            <w:pPr>
              <w:pStyle w:val="TAH"/>
              <w:adjustRightInd w:val="0"/>
              <w:snapToGrid w:val="0"/>
              <w:spacing w:before="20"/>
              <w:rPr>
                <w:rFonts w:eastAsia="Times New Roman"/>
                <w:b w:val="0"/>
                <w:szCs w:val="18"/>
              </w:rPr>
            </w:pPr>
            <w:r>
              <w:rPr>
                <w:szCs w:val="18"/>
              </w:rPr>
              <w:t>12 months</w:t>
            </w:r>
          </w:p>
        </w:tc>
      </w:tr>
      <w:tr w:rsidR="00E17CAB">
        <w:trPr>
          <w:trHeight w:val="324"/>
          <w:jc w:val="center"/>
        </w:trPr>
        <w:tc>
          <w:tcPr>
            <w:tcW w:w="2281" w:type="dxa"/>
            <w:vMerge w:val="restart"/>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1, additional transition energy=10000</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2708"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S-1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hint="eastAsia"/>
              </w:rPr>
              <w:t>SRS re-configuration</w:t>
            </w:r>
            <w:r>
              <w:rPr>
                <w:rFonts w:eastAsia="宋体" w:hint="eastAsia"/>
                <w:szCs w:val="18"/>
              </w:rPr>
              <w:t xml:space="preserve"> eve</w:t>
            </w:r>
            <w:r>
              <w:rPr>
                <w:rFonts w:eastAsia="宋体" w:hint="eastAsia"/>
                <w:szCs w:val="18"/>
              </w:rPr>
              <w:t>ry 1 DRX cycle]</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0.43</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1.74</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4.</w:t>
            </w:r>
            <w:r>
              <w:rPr>
                <w:rFonts w:eastAsia="宋体" w:hint="eastAsia"/>
                <w:szCs w:val="18"/>
              </w:rPr>
              <w:t>26</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10.</w:t>
            </w:r>
            <w:r>
              <w:rPr>
                <w:rFonts w:eastAsia="宋体" w:hint="eastAsia"/>
                <w:szCs w:val="18"/>
              </w:rPr>
              <w:t>26</w:t>
            </w:r>
          </w:p>
        </w:tc>
      </w:tr>
      <w:tr w:rsidR="00E17CAB">
        <w:trPr>
          <w:trHeight w:val="90"/>
          <w:jc w:val="center"/>
        </w:trPr>
        <w:tc>
          <w:tcPr>
            <w:tcW w:w="2281"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2708"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S-2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hint="eastAsia"/>
              </w:rPr>
              <w:t>SRS re-configuration</w:t>
            </w:r>
            <w:r>
              <w:rPr>
                <w:rFonts w:eastAsia="宋体" w:hint="eastAsia"/>
                <w:szCs w:val="18"/>
              </w:rPr>
              <w:t xml:space="preserve"> every 2 DRX cycles]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w:t>
            </w:r>
            <w:r>
              <w:rPr>
                <w:rFonts w:eastAsia="宋体" w:hint="eastAsia"/>
                <w:szCs w:val="18"/>
              </w:rPr>
              <w:t>.35</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2.10</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3.</w:t>
            </w:r>
            <w:r>
              <w:rPr>
                <w:rFonts w:eastAsia="宋体" w:hint="eastAsia"/>
                <w:szCs w:val="18"/>
              </w:rPr>
              <w:t>90</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9.</w:t>
            </w:r>
            <w:r>
              <w:rPr>
                <w:rFonts w:eastAsia="宋体" w:hint="eastAsia"/>
                <w:szCs w:val="18"/>
              </w:rPr>
              <w:t>90</w:t>
            </w:r>
          </w:p>
        </w:tc>
      </w:tr>
      <w:tr w:rsidR="00E17CAB">
        <w:trPr>
          <w:trHeight w:val="295"/>
          <w:jc w:val="center"/>
        </w:trPr>
        <w:tc>
          <w:tcPr>
            <w:tcW w:w="2281"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2708"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S-3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hint="eastAsia"/>
              </w:rPr>
              <w:t>SRS re-configuration</w:t>
            </w:r>
            <w:r>
              <w:rPr>
                <w:rFonts w:eastAsia="宋体" w:hint="eastAsia"/>
                <w:szCs w:val="18"/>
              </w:rPr>
              <w:t xml:space="preserve"> every 4 DRX cycles]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0.32</w:t>
            </w:r>
            <w:r>
              <w:rPr>
                <w:rFonts w:eastAsia="宋体"/>
                <w:szCs w:val="18"/>
              </w:rPr>
              <w:t xml:space="preserve"> </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2.34</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3.66</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9.66</w:t>
            </w:r>
          </w:p>
        </w:tc>
      </w:tr>
      <w:tr w:rsidR="00E17CAB">
        <w:trPr>
          <w:trHeight w:val="295"/>
          <w:jc w:val="center"/>
        </w:trPr>
        <w:tc>
          <w:tcPr>
            <w:tcW w:w="2281" w:type="dxa"/>
            <w:vMerge w:val="restart"/>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1, additional transition energy=5000</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2708"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S-4</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hint="eastAsia"/>
              </w:rPr>
              <w:t>SRS re-configuration</w:t>
            </w:r>
            <w:r>
              <w:rPr>
                <w:rFonts w:eastAsia="宋体" w:hint="eastAsia"/>
                <w:szCs w:val="18"/>
              </w:rPr>
              <w:t xml:space="preserve"> every 1 DRX cycle]</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0.30</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2.43</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3.57</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9.57</w:t>
            </w:r>
          </w:p>
        </w:tc>
      </w:tr>
      <w:tr w:rsidR="00E17CAB">
        <w:trPr>
          <w:trHeight w:val="295"/>
          <w:jc w:val="center"/>
        </w:trPr>
        <w:tc>
          <w:tcPr>
            <w:tcW w:w="2281"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2708"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S-5</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hint="eastAsia"/>
              </w:rPr>
              <w:t>SRS re-configuration</w:t>
            </w:r>
            <w:r>
              <w:rPr>
                <w:rFonts w:eastAsia="宋体" w:hint="eastAsia"/>
                <w:szCs w:val="18"/>
              </w:rPr>
              <w:t xml:space="preserve"> every 2 DRX cycles]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w:t>
            </w:r>
            <w:r>
              <w:rPr>
                <w:rFonts w:eastAsia="宋体" w:hint="eastAsia"/>
                <w:szCs w:val="18"/>
              </w:rPr>
              <w:t>.23</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3.20</w:t>
            </w:r>
            <w:r>
              <w:rPr>
                <w:rFonts w:eastAsia="宋体"/>
                <w:szCs w:val="18"/>
              </w:rPr>
              <w:t xml:space="preserve"> </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2.80</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8.80</w:t>
            </w:r>
          </w:p>
        </w:tc>
      </w:tr>
      <w:tr w:rsidR="00E17CAB">
        <w:trPr>
          <w:trHeight w:val="295"/>
          <w:jc w:val="center"/>
        </w:trPr>
        <w:tc>
          <w:tcPr>
            <w:tcW w:w="2281" w:type="dxa"/>
            <w:vMerge/>
            <w:shd w:val="clear" w:color="auto" w:fill="FFFFFF" w:themeFill="background1"/>
            <w:vAlign w:val="center"/>
          </w:tcPr>
          <w:p w:rsidR="00E17CAB" w:rsidRDefault="00E17CAB">
            <w:pPr>
              <w:pStyle w:val="TAL"/>
              <w:adjustRightInd w:val="0"/>
              <w:snapToGrid w:val="0"/>
              <w:spacing w:before="20" w:line="240" w:lineRule="auto"/>
              <w:jc w:val="center"/>
              <w:rPr>
                <w:rFonts w:eastAsia="宋体"/>
                <w:szCs w:val="18"/>
              </w:rPr>
            </w:pPr>
          </w:p>
        </w:tc>
        <w:tc>
          <w:tcPr>
            <w:tcW w:w="2708" w:type="dxa"/>
            <w:shd w:val="clear" w:color="auto" w:fill="FFFFFF" w:themeFill="background1"/>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S-6</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hint="eastAsia"/>
              </w:rPr>
              <w:t>SRS re-configuration</w:t>
            </w:r>
            <w:r>
              <w:rPr>
                <w:rFonts w:eastAsia="宋体" w:hint="eastAsia"/>
                <w:szCs w:val="18"/>
              </w:rPr>
              <w:t xml:space="preserve"> every 4 DRX cycles]</w:t>
            </w:r>
          </w:p>
        </w:tc>
        <w:tc>
          <w:tcPr>
            <w:tcW w:w="1451"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0.19</w:t>
            </w:r>
          </w:p>
        </w:tc>
        <w:tc>
          <w:tcPr>
            <w:tcW w:w="100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3.81</w:t>
            </w:r>
          </w:p>
        </w:tc>
        <w:tc>
          <w:tcPr>
            <w:tcW w:w="1348"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2.19</w:t>
            </w:r>
          </w:p>
        </w:tc>
        <w:tc>
          <w:tcPr>
            <w:tcW w:w="1317" w:type="dxa"/>
            <w:shd w:val="clear" w:color="auto" w:fill="FFFFFF" w:themeFill="background1"/>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9.19</w:t>
            </w:r>
          </w:p>
        </w:tc>
      </w:tr>
      <w:tr w:rsidR="00E17CAB">
        <w:trPr>
          <w:trHeight w:val="324"/>
          <w:jc w:val="center"/>
        </w:trPr>
        <w:tc>
          <w:tcPr>
            <w:tcW w:w="2281" w:type="dxa"/>
            <w:vMerge w:val="restart"/>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Option 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szCs w:val="18"/>
              </w:rPr>
              <w:t>K</w:t>
            </w:r>
            <w:r>
              <w:rPr>
                <w:rFonts w:eastAsia="宋体" w:hint="eastAsia"/>
                <w:szCs w:val="18"/>
              </w:rPr>
              <w:t xml:space="preserve">=1, </w:t>
            </w:r>
            <w:r>
              <w:rPr>
                <w:rFonts w:eastAsia="宋体"/>
                <w:szCs w:val="18"/>
              </w:rPr>
              <w:t>C2</w:t>
            </w:r>
            <w:r>
              <w:rPr>
                <w:rFonts w:eastAsia="宋体" w:hint="eastAsia"/>
                <w:szCs w:val="18"/>
              </w:rPr>
              <w:t>=</w:t>
            </w:r>
            <w:r>
              <w:rPr>
                <w:rFonts w:eastAsia="宋体"/>
                <w:szCs w:val="18"/>
              </w:rPr>
              <w:t>800</w:t>
            </w:r>
            <w:r>
              <w:rPr>
                <w:rFonts w:eastAsia="宋体" w:hint="eastAsia"/>
                <w:szCs w:val="18"/>
              </w:rPr>
              <w:t xml:space="preserve">, </w:t>
            </w:r>
            <w:r>
              <w:rPr>
                <w:rFonts w:eastAsia="宋体"/>
                <w:szCs w:val="18"/>
              </w:rPr>
              <w:t>DRX cycle</w:t>
            </w:r>
            <w:r>
              <w:rPr>
                <w:rFonts w:eastAsia="宋体" w:hint="eastAsia"/>
                <w:szCs w:val="18"/>
              </w:rPr>
              <w:t>=20.48s]</w:t>
            </w:r>
          </w:p>
        </w:tc>
        <w:tc>
          <w:tcPr>
            <w:tcW w:w="2708"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S-7</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hint="eastAsia"/>
              </w:rPr>
              <w:t xml:space="preserve">SRS </w:t>
            </w:r>
            <w:r>
              <w:rPr>
                <w:rFonts w:eastAsia="宋体" w:hint="eastAsia"/>
              </w:rPr>
              <w:t>re-configuration</w:t>
            </w:r>
            <w:r>
              <w:rPr>
                <w:rFonts w:eastAsia="宋体" w:hint="eastAsia"/>
                <w:szCs w:val="18"/>
              </w:rPr>
              <w:t xml:space="preserve"> every 1 DRX cycle]</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w:t>
            </w:r>
            <w:r>
              <w:rPr>
                <w:rFonts w:eastAsia="宋体" w:hint="eastAsia"/>
                <w:szCs w:val="18"/>
              </w:rPr>
              <w:t>19</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3.90</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2.10</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8.10</w:t>
            </w:r>
          </w:p>
        </w:tc>
      </w:tr>
      <w:tr w:rsidR="00E17CAB">
        <w:trPr>
          <w:trHeight w:val="90"/>
          <w:jc w:val="center"/>
        </w:trPr>
        <w:tc>
          <w:tcPr>
            <w:tcW w:w="2281"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2708"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S-8</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hint="eastAsia"/>
              </w:rPr>
              <w:t>SRS re-configuration</w:t>
            </w:r>
            <w:r>
              <w:rPr>
                <w:rFonts w:eastAsia="宋体" w:hint="eastAsia"/>
                <w:szCs w:val="18"/>
              </w:rPr>
              <w:t xml:space="preserve"> every 2 DRX cycles]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w:t>
            </w:r>
            <w:r>
              <w:rPr>
                <w:rFonts w:eastAsia="宋体" w:hint="eastAsia"/>
                <w:szCs w:val="18"/>
              </w:rPr>
              <w:t>11</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6.37</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5.63</w:t>
            </w:r>
          </w:p>
        </w:tc>
      </w:tr>
      <w:tr w:rsidR="00E17CAB">
        <w:trPr>
          <w:trHeight w:val="295"/>
          <w:jc w:val="center"/>
        </w:trPr>
        <w:tc>
          <w:tcPr>
            <w:tcW w:w="2281" w:type="dxa"/>
            <w:vMerge/>
            <w:shd w:val="clear" w:color="auto" w:fill="F2F2F2" w:themeFill="background1" w:themeFillShade="F2"/>
            <w:vAlign w:val="center"/>
          </w:tcPr>
          <w:p w:rsidR="00E17CAB" w:rsidRDefault="00E17CAB">
            <w:pPr>
              <w:pStyle w:val="TAL"/>
              <w:adjustRightInd w:val="0"/>
              <w:snapToGrid w:val="0"/>
              <w:spacing w:before="20" w:line="240" w:lineRule="auto"/>
              <w:jc w:val="center"/>
              <w:rPr>
                <w:rFonts w:eastAsia="宋体"/>
                <w:szCs w:val="18"/>
              </w:rPr>
            </w:pPr>
          </w:p>
        </w:tc>
        <w:tc>
          <w:tcPr>
            <w:tcW w:w="2708"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szCs w:val="18"/>
              </w:rPr>
              <w:t>Case</w:t>
            </w:r>
            <w:r>
              <w:rPr>
                <w:rFonts w:eastAsia="宋体" w:hint="eastAsia"/>
                <w:szCs w:val="18"/>
              </w:rPr>
              <w:t xml:space="preserve"> S-9</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w:t>
            </w:r>
            <w:r>
              <w:rPr>
                <w:rFonts w:eastAsia="宋体" w:hint="eastAsia"/>
              </w:rPr>
              <w:t>SRS re-configuration</w:t>
            </w:r>
            <w:r>
              <w:rPr>
                <w:rFonts w:eastAsia="宋体" w:hint="eastAsia"/>
                <w:szCs w:val="18"/>
              </w:rPr>
              <w:t xml:space="preserve"> every 4 DRX cycles]</w:t>
            </w:r>
          </w:p>
        </w:tc>
        <w:tc>
          <w:tcPr>
            <w:tcW w:w="1451"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szCs w:val="18"/>
              </w:rPr>
              <w:t>0</w:t>
            </w:r>
            <w:r>
              <w:rPr>
                <w:rFonts w:eastAsia="宋体" w:hint="eastAsia"/>
                <w:szCs w:val="18"/>
              </w:rPr>
              <w:t>.08</w:t>
            </w:r>
          </w:p>
        </w:tc>
        <w:tc>
          <w:tcPr>
            <w:tcW w:w="100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7.32</w:t>
            </w:r>
          </w:p>
        </w:tc>
        <w:tc>
          <w:tcPr>
            <w:tcW w:w="1348"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Yes</w:t>
            </w:r>
          </w:p>
        </w:tc>
        <w:tc>
          <w:tcPr>
            <w:tcW w:w="1317" w:type="dxa"/>
            <w:shd w:val="clear" w:color="auto" w:fill="F2F2F2" w:themeFill="background1" w:themeFillShade="F2"/>
            <w:vAlign w:val="bottom"/>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4.68</w:t>
            </w:r>
          </w:p>
        </w:tc>
      </w:tr>
    </w:tbl>
    <w:p w:rsidR="00E17CAB" w:rsidRDefault="00911A63">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hint="eastAsia"/>
          <w:sz w:val="20"/>
          <w:szCs w:val="20"/>
        </w:rPr>
        <w:t xml:space="preserve">evaluation </w:t>
      </w:r>
      <w:r>
        <w:rPr>
          <w:rFonts w:ascii="Times New Roman" w:hAnsi="Times New Roman" w:hint="eastAsia"/>
          <w:sz w:val="20"/>
          <w:szCs w:val="20"/>
        </w:rPr>
        <w:t>result</w:t>
      </w:r>
      <w:r>
        <w:rPr>
          <w:rFonts w:ascii="Times New Roman" w:hAnsi="Times New Roman" w:hint="eastAsia"/>
          <w:sz w:val="20"/>
          <w:szCs w:val="20"/>
        </w:rPr>
        <w:t xml:space="preserve"> </w:t>
      </w:r>
      <w:r>
        <w:rPr>
          <w:rFonts w:ascii="Times New Roman" w:hAnsi="Times New Roman" w:hint="eastAsia"/>
          <w:sz w:val="20"/>
          <w:szCs w:val="20"/>
        </w:rPr>
        <w:t>prove</w:t>
      </w:r>
      <w:r>
        <w:rPr>
          <w:rFonts w:ascii="Times New Roman" w:hAnsi="Times New Roman" w:hint="eastAsia"/>
          <w:sz w:val="20"/>
          <w:szCs w:val="20"/>
        </w:rPr>
        <w:t>s</w:t>
      </w:r>
      <w:r>
        <w:rPr>
          <w:rFonts w:ascii="Times New Roman" w:hAnsi="Times New Roman" w:hint="eastAsia"/>
          <w:sz w:val="20"/>
          <w:szCs w:val="20"/>
        </w:rPr>
        <w:t xml:space="preserve"> that the power consumed by state transition in cell re-selection accounts for a </w:t>
      </w:r>
      <w:r>
        <w:rPr>
          <w:rFonts w:ascii="Times New Roman" w:hAnsi="Times New Roman" w:hint="eastAsia"/>
          <w:sz w:val="20"/>
          <w:szCs w:val="20"/>
        </w:rPr>
        <w:t xml:space="preserve">considerable </w:t>
      </w:r>
      <w:r>
        <w:rPr>
          <w:rFonts w:ascii="Times New Roman" w:hAnsi="Times New Roman" w:hint="eastAsia"/>
          <w:sz w:val="20"/>
          <w:szCs w:val="20"/>
        </w:rPr>
        <w:t>proportion</w:t>
      </w:r>
      <w:r>
        <w:rPr>
          <w:rFonts w:ascii="Times New Roman" w:hAnsi="Times New Roman" w:hint="eastAsia"/>
          <w:sz w:val="20"/>
          <w:szCs w:val="20"/>
        </w:rPr>
        <w:t>, especially for power consumption option 2</w:t>
      </w:r>
      <w:r>
        <w:rPr>
          <w:rFonts w:ascii="Times New Roman" w:hAnsi="Times New Roman" w:hint="eastAsia"/>
          <w:sz w:val="20"/>
          <w:szCs w:val="20"/>
        </w:rPr>
        <w:t xml:space="preserve">. Therefore, Rel-18 should further enhance the UE mobility of UL positioning in RRC_INACTIVE/RRC_IDLE, </w:t>
      </w:r>
      <w:r>
        <w:rPr>
          <w:rFonts w:ascii="Times New Roman" w:hAnsi="Times New Roman" w:hint="eastAsia"/>
          <w:sz w:val="20"/>
          <w:szCs w:val="20"/>
        </w:rPr>
        <w:t>t</w:t>
      </w:r>
      <w:r>
        <w:rPr>
          <w:rFonts w:ascii="Times New Roman" w:hAnsi="Times New Roman" w:hint="eastAsia"/>
          <w:sz w:val="20"/>
          <w:szCs w:val="20"/>
        </w:rPr>
        <w:t>o red</w:t>
      </w:r>
      <w:r>
        <w:rPr>
          <w:rFonts w:ascii="Times New Roman" w:hAnsi="Times New Roman" w:hint="eastAsia"/>
          <w:sz w:val="20"/>
          <w:szCs w:val="20"/>
        </w:rPr>
        <w:t>uce the power consumption</w:t>
      </w:r>
      <w:r>
        <w:rPr>
          <w:rFonts w:ascii="Times New Roman" w:hAnsi="Times New Roman" w:hint="eastAsia"/>
          <w:sz w:val="20"/>
          <w:szCs w:val="20"/>
        </w:rPr>
        <w:t>.</w:t>
      </w:r>
    </w:p>
    <w:p w:rsidR="00E17CAB" w:rsidRDefault="00911A63">
      <w:pPr>
        <w:pStyle w:val="a4"/>
        <w:adjustRightInd w:val="0"/>
        <w:snapToGrid w:val="0"/>
        <w:rPr>
          <w:rFonts w:eastAsia="宋体"/>
          <w:bCs w:val="0"/>
          <w:i/>
          <w:iCs/>
        </w:rPr>
      </w:pPr>
      <w:bookmarkStart w:id="30" w:name="_Ref21657"/>
      <w:r>
        <w:rPr>
          <w:i/>
          <w:iCs/>
        </w:rPr>
        <w:lastRenderedPageBreak/>
        <w:t xml:space="preserve">Observation </w:t>
      </w:r>
      <w:r>
        <w:rPr>
          <w:i/>
          <w:iCs/>
        </w:rPr>
        <w:fldChar w:fldCharType="begin"/>
      </w:r>
      <w:r>
        <w:rPr>
          <w:i/>
          <w:iCs/>
        </w:rPr>
        <w:instrText xml:space="preserve"> SEQ Observation \* ARABIC </w:instrText>
      </w:r>
      <w:r>
        <w:rPr>
          <w:i/>
          <w:iCs/>
        </w:rPr>
        <w:fldChar w:fldCharType="separate"/>
      </w:r>
      <w:r>
        <w:rPr>
          <w:i/>
          <w:iCs/>
        </w:rPr>
        <w:t>13</w:t>
      </w:r>
      <w:r>
        <w:rPr>
          <w:i/>
          <w:iCs/>
        </w:rPr>
        <w:fldChar w:fldCharType="end"/>
      </w:r>
      <w:r>
        <w:rPr>
          <w:rFonts w:eastAsia="宋体"/>
          <w:bCs w:val="0"/>
          <w:i/>
          <w:iCs/>
        </w:rPr>
        <w:t xml:space="preserve">: </w:t>
      </w:r>
      <w:r>
        <w:rPr>
          <w:rFonts w:eastAsia="宋体" w:hint="eastAsia"/>
          <w:bCs w:val="0"/>
          <w:i/>
          <w:iCs/>
          <w:lang w:val="en-US" w:eastAsia="zh-CN"/>
        </w:rPr>
        <w:t>Less SRS reconfiguration can further reduce</w:t>
      </w:r>
      <w:r>
        <w:rPr>
          <w:rFonts w:eastAsia="宋体"/>
          <w:bCs w:val="0"/>
          <w:i/>
          <w:iCs/>
        </w:rPr>
        <w:t xml:space="preserve"> </w:t>
      </w:r>
      <w:r>
        <w:rPr>
          <w:rFonts w:eastAsia="宋体" w:hint="eastAsia"/>
          <w:bCs w:val="0"/>
          <w:i/>
          <w:iCs/>
          <w:lang w:val="en-US" w:eastAsia="zh-CN"/>
        </w:rPr>
        <w:t xml:space="preserve">the </w:t>
      </w:r>
      <w:r>
        <w:rPr>
          <w:rFonts w:eastAsia="宋体"/>
          <w:bCs w:val="0"/>
          <w:i/>
          <w:iCs/>
        </w:rPr>
        <w:t>power consumptio</w:t>
      </w:r>
      <w:r>
        <w:rPr>
          <w:rFonts w:eastAsia="宋体" w:hint="eastAsia"/>
          <w:bCs w:val="0"/>
          <w:i/>
          <w:iCs/>
          <w:lang w:val="en-US" w:eastAsia="zh-CN"/>
        </w:rPr>
        <w:t>n</w:t>
      </w:r>
      <w:r>
        <w:rPr>
          <w:rFonts w:eastAsia="宋体"/>
          <w:bCs w:val="0"/>
          <w:i/>
          <w:iCs/>
        </w:rPr>
        <w:t xml:space="preserve">. </w:t>
      </w:r>
      <w:bookmarkEnd w:id="30"/>
    </w:p>
    <w:p w:rsidR="00E17CAB" w:rsidRDefault="00911A63">
      <w:pPr>
        <w:pStyle w:val="4"/>
        <w:adjustRightInd w:val="0"/>
        <w:snapToGrid w:val="0"/>
        <w:spacing w:beforeLines="50" w:before="180" w:afterLines="50" w:after="180"/>
        <w:ind w:leftChars="-10" w:left="829"/>
        <w:rPr>
          <w:b/>
          <w:sz w:val="20"/>
          <w:szCs w:val="20"/>
          <w:u w:val="single"/>
          <w:lang w:val="en-US"/>
        </w:rPr>
      </w:pPr>
      <w:r>
        <w:rPr>
          <w:b/>
          <w:sz w:val="20"/>
          <w:szCs w:val="20"/>
          <w:u w:val="single"/>
          <w:lang w:val="en-US"/>
        </w:rPr>
        <w:t>Potential specification enhancement</w:t>
      </w:r>
    </w:p>
    <w:p w:rsidR="00E17CAB" w:rsidRDefault="00911A63">
      <w:p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Actually, how to support less SRS reconfiguration has been discussed, and </w:t>
      </w:r>
      <w:r>
        <w:rPr>
          <w:rFonts w:ascii="Times New Roman" w:hAnsi="Times New Roman" w:hint="eastAsia"/>
          <w:sz w:val="20"/>
          <w:szCs w:val="20"/>
        </w:rPr>
        <w:t xml:space="preserve">an </w:t>
      </w:r>
      <w:r>
        <w:rPr>
          <w:rFonts w:ascii="Times New Roman" w:hAnsi="Times New Roman" w:hint="eastAsia"/>
          <w:sz w:val="20"/>
          <w:szCs w:val="20"/>
        </w:rPr>
        <w:t xml:space="preserve">LS has been sent to RAN1. In the LS, </w:t>
      </w:r>
      <w:r>
        <w:rPr>
          <w:rFonts w:ascii="Times New Roman" w:hAnsi="Times New Roman" w:hint="eastAsia"/>
          <w:sz w:val="20"/>
          <w:szCs w:val="20"/>
        </w:rPr>
        <w:t xml:space="preserve"> the following </w:t>
      </w:r>
      <w:r>
        <w:rPr>
          <w:rFonts w:ascii="Times New Roman" w:hAnsi="Times New Roman" w:hint="eastAsia"/>
          <w:sz w:val="20"/>
          <w:szCs w:val="20"/>
        </w:rPr>
        <w:t>RAN2 a</w:t>
      </w:r>
      <w:r>
        <w:rPr>
          <w:rFonts w:ascii="Times New Roman" w:hAnsi="Times New Roman" w:hint="eastAsia"/>
          <w:sz w:val="20"/>
          <w:szCs w:val="20"/>
        </w:rPr>
        <w:t>greement was a</w:t>
      </w:r>
      <w:r>
        <w:rPr>
          <w:rFonts w:ascii="Times New Roman" w:hAnsi="Times New Roman" w:hint="eastAsia"/>
          <w:sz w:val="20"/>
          <w:szCs w:val="20"/>
        </w:rPr>
        <w:t>ttached.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E17CAB">
        <w:tc>
          <w:tcPr>
            <w:tcW w:w="9242" w:type="dxa"/>
          </w:tcPr>
          <w:p w:rsidR="00E17CAB" w:rsidRDefault="00911A63">
            <w:pPr>
              <w:autoSpaceDE w:val="0"/>
              <w:autoSpaceDN w:val="0"/>
              <w:adjustRightInd w:val="0"/>
              <w:snapToGrid w:val="0"/>
              <w:spacing w:after="0" w:line="240" w:lineRule="auto"/>
              <w:rPr>
                <w:rFonts w:ascii="Times New Roman" w:hAnsi="Times New Roman"/>
                <w:sz w:val="20"/>
                <w:szCs w:val="20"/>
              </w:rPr>
            </w:pPr>
            <w:r>
              <w:rPr>
                <w:rFonts w:ascii="Times New Roman" w:hAnsi="Times New Roman" w:hint="eastAsia"/>
                <w:sz w:val="20"/>
                <w:szCs w:val="20"/>
              </w:rPr>
              <w:t>Agreement:</w:t>
            </w:r>
          </w:p>
          <w:p w:rsidR="00E17CAB" w:rsidRDefault="00911A63">
            <w:pPr>
              <w:autoSpaceDE w:val="0"/>
              <w:autoSpaceDN w:val="0"/>
              <w:adjustRightInd w:val="0"/>
              <w:snapToGrid w:val="0"/>
              <w:spacing w:after="0" w:line="240" w:lineRule="auto"/>
              <w:rPr>
                <w:rFonts w:ascii="Times New Roman" w:hAnsi="Times New Roman"/>
                <w:sz w:val="20"/>
                <w:szCs w:val="20"/>
              </w:rPr>
            </w:pPr>
            <w:r>
              <w:rPr>
                <w:rFonts w:ascii="Times New Roman" w:hAnsi="Times New Roman" w:hint="eastAsia"/>
                <w:sz w:val="20"/>
                <w:szCs w:val="20"/>
              </w:rPr>
              <w:t xml:space="preserve">Proposal 3 (modified): RAN2 agree to study enhancements on SRS configuration (12/15). Further study the following candidate enhancements on SRS configuration, </w:t>
            </w:r>
            <w:r>
              <w:rPr>
                <w:rFonts w:ascii="Times New Roman" w:hAnsi="Times New Roman" w:hint="eastAsia"/>
                <w:sz w:val="20"/>
                <w:szCs w:val="20"/>
              </w:rPr>
              <w:t>including the possible interference and changes of spatial relations problems.</w:t>
            </w:r>
          </w:p>
          <w:p w:rsidR="00E17CAB" w:rsidRDefault="00911A63">
            <w:pPr>
              <w:autoSpaceDE w:val="0"/>
              <w:autoSpaceDN w:val="0"/>
              <w:adjustRightInd w:val="0"/>
              <w:snapToGrid w:val="0"/>
              <w:spacing w:after="0" w:line="240" w:lineRule="auto"/>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ab/>
              <w:t>a) Validity area mechanism; (12/13)</w:t>
            </w:r>
          </w:p>
          <w:p w:rsidR="00E17CAB" w:rsidRDefault="00911A63">
            <w:pPr>
              <w:autoSpaceDE w:val="0"/>
              <w:autoSpaceDN w:val="0"/>
              <w:adjustRightInd w:val="0"/>
              <w:snapToGrid w:val="0"/>
              <w:spacing w:after="0" w:line="240" w:lineRule="auto"/>
              <w:rPr>
                <w:rFonts w:ascii="Times New Roman" w:hAnsi="Times New Roman"/>
                <w:sz w:val="20"/>
                <w:szCs w:val="20"/>
              </w:rPr>
            </w:pPr>
            <w:r>
              <w:rPr>
                <w:rFonts w:ascii="Times New Roman" w:hAnsi="Times New Roman" w:hint="eastAsia"/>
                <w:sz w:val="20"/>
                <w:szCs w:val="20"/>
              </w:rPr>
              <w:t>-</w:t>
            </w:r>
            <w:r>
              <w:rPr>
                <w:rFonts w:ascii="Times New Roman" w:hAnsi="Times New Roman" w:hint="eastAsia"/>
                <w:sz w:val="20"/>
                <w:szCs w:val="20"/>
              </w:rPr>
              <w:tab/>
              <w:t>b) SRS update mechanism; (10/13)</w:t>
            </w:r>
          </w:p>
          <w:p w:rsidR="00E17CAB" w:rsidRDefault="00911A63">
            <w:pPr>
              <w:autoSpaceDE w:val="0"/>
              <w:autoSpaceDN w:val="0"/>
              <w:adjustRightInd w:val="0"/>
              <w:snapToGrid w:val="0"/>
              <w:spacing w:after="0" w:line="240" w:lineRule="auto"/>
              <w:rPr>
                <w:rFonts w:ascii="Times New Roman" w:eastAsia="MS Mincho" w:hAnsi="Times New Roman"/>
                <w:sz w:val="20"/>
                <w:szCs w:val="24"/>
              </w:rPr>
            </w:pPr>
            <w:r>
              <w:rPr>
                <w:rFonts w:ascii="Times New Roman" w:hAnsi="Times New Roman" w:hint="eastAsia"/>
                <w:sz w:val="20"/>
                <w:szCs w:val="20"/>
              </w:rPr>
              <w:t>-</w:t>
            </w:r>
            <w:r>
              <w:rPr>
                <w:rFonts w:ascii="Times New Roman" w:hAnsi="Times New Roman" w:hint="eastAsia"/>
                <w:sz w:val="20"/>
                <w:szCs w:val="20"/>
              </w:rPr>
              <w:tab/>
            </w:r>
            <w:r>
              <w:rPr>
                <w:rFonts w:ascii="Times New Roman" w:eastAsia="MS Mincho" w:hAnsi="Times New Roman" w:hint="eastAsia"/>
                <w:sz w:val="20"/>
                <w:szCs w:val="24"/>
              </w:rPr>
              <w:t xml:space="preserve">c) Pre-configure multiple SRS, which could include broadcast transmission of configurations with </w:t>
            </w:r>
            <w:r>
              <w:rPr>
                <w:rFonts w:ascii="Times New Roman" w:eastAsia="MS Mincho" w:hAnsi="Times New Roman" w:hint="eastAsia"/>
                <w:sz w:val="20"/>
                <w:szCs w:val="24"/>
              </w:rPr>
              <w:t>UE-specific determination along with the network of a configuration; (9/13)</w:t>
            </w:r>
          </w:p>
          <w:p w:rsidR="00E17CAB" w:rsidRDefault="00E17CAB">
            <w:pPr>
              <w:autoSpaceDE w:val="0"/>
              <w:autoSpaceDN w:val="0"/>
              <w:adjustRightInd w:val="0"/>
              <w:snapToGrid w:val="0"/>
              <w:spacing w:after="0" w:line="240" w:lineRule="auto"/>
              <w:rPr>
                <w:rFonts w:ascii="Times New Roman" w:eastAsia="MS Mincho" w:hAnsi="Times New Roman"/>
                <w:sz w:val="20"/>
                <w:szCs w:val="24"/>
              </w:rPr>
            </w:pPr>
          </w:p>
          <w:p w:rsidR="00E17CAB" w:rsidRDefault="00911A63">
            <w:pPr>
              <w:autoSpaceDE w:val="0"/>
              <w:autoSpaceDN w:val="0"/>
              <w:adjustRightInd w:val="0"/>
              <w:snapToGrid w:val="0"/>
              <w:spacing w:after="0" w:line="240" w:lineRule="auto"/>
              <w:rPr>
                <w:rFonts w:ascii="Times New Roman" w:hAnsi="Times New Roman"/>
                <w:sz w:val="20"/>
                <w:szCs w:val="20"/>
              </w:rPr>
            </w:pPr>
            <w:r>
              <w:rPr>
                <w:rFonts w:ascii="Times New Roman" w:hAnsi="Times New Roman" w:hint="eastAsia"/>
                <w:sz w:val="20"/>
                <w:szCs w:val="20"/>
              </w:rPr>
              <w:t>FFS if item c would require network nodes to measure multiple SRS configurations for the same UE simultaneously.</w:t>
            </w:r>
          </w:p>
          <w:p w:rsidR="00E17CAB" w:rsidRDefault="00911A63">
            <w:pPr>
              <w:autoSpaceDE w:val="0"/>
              <w:autoSpaceDN w:val="0"/>
              <w:adjustRightInd w:val="0"/>
              <w:snapToGrid w:val="0"/>
              <w:spacing w:after="0" w:line="240" w:lineRule="auto"/>
              <w:rPr>
                <w:rFonts w:ascii="Times New Roman" w:hAnsi="Times New Roman"/>
                <w:sz w:val="20"/>
                <w:szCs w:val="20"/>
              </w:rPr>
            </w:pPr>
            <w:r>
              <w:rPr>
                <w:rFonts w:ascii="Times New Roman" w:hAnsi="Times New Roman" w:hint="eastAsia"/>
                <w:sz w:val="20"/>
                <w:szCs w:val="20"/>
              </w:rPr>
              <w:t>LS to RAN1 to ask them about interference issues with SRS configur</w:t>
            </w:r>
            <w:r>
              <w:rPr>
                <w:rFonts w:ascii="Times New Roman" w:hAnsi="Times New Roman" w:hint="eastAsia"/>
                <w:sz w:val="20"/>
                <w:szCs w:val="20"/>
              </w:rPr>
              <w:t>ations across multiple cells and about the validity of SRS parameters.</w:t>
            </w:r>
          </w:p>
        </w:tc>
      </w:tr>
    </w:tbl>
    <w:p w:rsidR="00E17CAB" w:rsidRDefault="00911A63">
      <w:pPr>
        <w:adjustRightInd w:val="0"/>
        <w:snapToGrid w:val="0"/>
        <w:spacing w:beforeLines="50" w:before="180" w:afterLines="50" w:after="180" w:line="240" w:lineRule="auto"/>
        <w:jc w:val="both"/>
        <w:rPr>
          <w:rFonts w:ascii="Times New Roman" w:hAnsi="Times New Roman"/>
          <w:sz w:val="20"/>
        </w:rPr>
      </w:pPr>
      <w:r>
        <w:rPr>
          <w:rFonts w:ascii="Times New Roman" w:hAnsi="Times New Roman"/>
          <w:sz w:val="20"/>
        </w:rPr>
        <w:t>Specifically, the potential solution is to pre-configure multiple SRS configurations</w:t>
      </w:r>
      <w:r>
        <w:rPr>
          <w:rFonts w:ascii="Times New Roman" w:hAnsi="Times New Roman" w:hint="eastAsia"/>
          <w:sz w:val="20"/>
        </w:rPr>
        <w:t xml:space="preserve"> in multiple cells of a area as shown in the following figure.  </w:t>
      </w:r>
    </w:p>
    <w:p w:rsidR="00E17CAB" w:rsidRDefault="00911A63">
      <w:pPr>
        <w:pStyle w:val="a4"/>
        <w:adjustRightInd w:val="0"/>
        <w:snapToGrid w:val="0"/>
        <w:jc w:val="center"/>
      </w:pPr>
      <w:r>
        <w:rPr>
          <w:noProof/>
        </w:rPr>
        <w:drawing>
          <wp:inline distT="0" distB="0" distL="114300" distR="114300">
            <wp:extent cx="3323590" cy="2085975"/>
            <wp:effectExtent l="0" t="0" r="10160" b="952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21"/>
                    <a:stretch>
                      <a:fillRect/>
                    </a:stretch>
                  </pic:blipFill>
                  <pic:spPr>
                    <a:xfrm>
                      <a:off x="0" y="0"/>
                      <a:ext cx="3323590" cy="2085975"/>
                    </a:xfrm>
                    <a:prstGeom prst="rect">
                      <a:avLst/>
                    </a:prstGeom>
                    <a:noFill/>
                    <a:ln>
                      <a:noFill/>
                    </a:ln>
                  </pic:spPr>
                </pic:pic>
              </a:graphicData>
            </a:graphic>
          </wp:inline>
        </w:drawing>
      </w:r>
    </w:p>
    <w:p w:rsidR="00E17CAB" w:rsidRDefault="00911A63">
      <w:pPr>
        <w:pStyle w:val="a4"/>
        <w:adjustRightInd w:val="0"/>
        <w:snapToGrid w:val="0"/>
        <w:jc w:val="center"/>
        <w:rPr>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11</w:t>
      </w:r>
      <w:r>
        <w:rPr>
          <w:b w:val="0"/>
          <w:bCs w:val="0"/>
        </w:rPr>
        <w:fldChar w:fldCharType="end"/>
      </w:r>
      <w:r>
        <w:rPr>
          <w:rFonts w:hint="eastAsia"/>
          <w:b w:val="0"/>
          <w:bCs w:val="0"/>
        </w:rPr>
        <w:t xml:space="preserve"> </w:t>
      </w:r>
      <w:r>
        <w:rPr>
          <w:rFonts w:hint="eastAsia"/>
          <w:b w:val="0"/>
          <w:bCs w:val="0"/>
          <w:lang w:val="en-US" w:eastAsia="zh-CN"/>
        </w:rPr>
        <w:t>Less SRS reconfiguration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Regarding RAN2</w:t>
      </w:r>
      <w:r>
        <w:rPr>
          <w:rFonts w:ascii="Times New Roman" w:hAnsi="Times New Roman"/>
          <w:sz w:val="20"/>
          <w:szCs w:val="20"/>
        </w:rPr>
        <w:t>’</w:t>
      </w:r>
      <w:r>
        <w:rPr>
          <w:rFonts w:ascii="Times New Roman" w:hAnsi="Times New Roman" w:hint="eastAsia"/>
          <w:sz w:val="20"/>
          <w:szCs w:val="20"/>
        </w:rPr>
        <w:t>s questions, we think</w:t>
      </w:r>
      <w:r>
        <w:rPr>
          <w:rFonts w:ascii="Times New Roman" w:hAnsi="Times New Roman"/>
          <w:sz w:val="20"/>
          <w:szCs w:val="20"/>
        </w:rPr>
        <w:t xml:space="preserve"> at least</w:t>
      </w:r>
      <w:r>
        <w:rPr>
          <w:rFonts w:ascii="Times New Roman" w:hAnsi="Times New Roman"/>
          <w:i/>
          <w:iCs/>
          <w:sz w:val="20"/>
          <w:szCs w:val="20"/>
        </w:rPr>
        <w:t xml:space="preserve"> </w:t>
      </w:r>
      <w:r>
        <w:rPr>
          <w:rFonts w:ascii="Times New Roman" w:hAnsi="Times New Roman"/>
          <w:i/>
          <w:iCs/>
          <w:sz w:val="20"/>
          <w:szCs w:val="20"/>
        </w:rPr>
        <w:t>resourceType</w:t>
      </w:r>
      <w:r>
        <w:rPr>
          <w:rFonts w:ascii="Times New Roman" w:hAnsi="Times New Roman"/>
          <w:sz w:val="20"/>
          <w:szCs w:val="20"/>
        </w:rPr>
        <w:t xml:space="preserve">(whether SRS is periodic or semi-persistent) can be valid across multiple cells in a validity area. All other parameters configured by </w:t>
      </w:r>
      <w:r>
        <w:rPr>
          <w:rFonts w:ascii="Times New Roman" w:hAnsi="Times New Roman"/>
          <w:i/>
          <w:iCs/>
          <w:sz w:val="20"/>
          <w:szCs w:val="20"/>
        </w:rPr>
        <w:t>SRS-PosConfig-r17</w:t>
      </w:r>
      <w:r>
        <w:rPr>
          <w:rFonts w:ascii="Times New Roman" w:hAnsi="Times New Roman"/>
          <w:i/>
          <w:iCs/>
          <w:sz w:val="20"/>
          <w:szCs w:val="20"/>
        </w:rPr>
        <w:t xml:space="preserve"> </w:t>
      </w:r>
      <w:r>
        <w:rPr>
          <w:rFonts w:ascii="Times New Roman" w:hAnsi="Times New Roman"/>
          <w:sz w:val="20"/>
          <w:szCs w:val="20"/>
        </w:rPr>
        <w:t xml:space="preserve">can be different for the multiple cells, i.e. one to one mapping between SRS configurations and multiple cells, and then multiple (pre-)configured SRS configurations are needed for the multiple cells. When a UE camps in a cell of the validity area, the UE </w:t>
      </w:r>
      <w:r>
        <w:rPr>
          <w:rFonts w:ascii="Times New Roman" w:hAnsi="Times New Roman"/>
          <w:sz w:val="20"/>
          <w:szCs w:val="20"/>
        </w:rPr>
        <w:t xml:space="preserve">can automatically use the SRS configuration corresponding to the cell. </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timing alignment(TA) can also be configured along with each SRS configuration for each cell to inform the UE a cell specific or rough timing advance value. </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Furthermore, if multipl</w:t>
      </w:r>
      <w:r>
        <w:rPr>
          <w:rFonts w:ascii="Times New Roman" w:hAnsi="Times New Roman"/>
          <w:sz w:val="20"/>
          <w:szCs w:val="20"/>
        </w:rPr>
        <w:t>e SRS configurations for the multiple cells can share the same time and frequency domain SRS resources, the item c in RAN2’s agreement can be mitigated. That’s because the multiple cells/TRPs need to receive/measure the SRS resources for positioning purpos</w:t>
      </w:r>
      <w:r>
        <w:rPr>
          <w:rFonts w:ascii="Times New Roman" w:hAnsi="Times New Roman"/>
          <w:sz w:val="20"/>
          <w:szCs w:val="20"/>
        </w:rPr>
        <w:t xml:space="preserve">e anyway. </w:t>
      </w:r>
    </w:p>
    <w:p w:rsidR="00E17CAB" w:rsidRDefault="00911A63">
      <w:pPr>
        <w:pStyle w:val="a4"/>
        <w:autoSpaceDE w:val="0"/>
        <w:autoSpaceDN w:val="0"/>
        <w:adjustRightInd w:val="0"/>
        <w:snapToGrid w:val="0"/>
        <w:spacing w:beforeLines="50" w:before="180" w:afterLines="50" w:after="180"/>
        <w:jc w:val="both"/>
        <w:rPr>
          <w:i/>
          <w:iCs/>
        </w:rPr>
      </w:pPr>
      <w:bookmarkStart w:id="31" w:name="_Ref21742"/>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eastAsia="宋体" w:hint="eastAsia"/>
          <w:i/>
          <w:iCs/>
        </w:rPr>
        <w:t xml:space="preserve">: </w:t>
      </w:r>
      <w:r>
        <w:rPr>
          <w:i/>
          <w:iCs/>
        </w:rPr>
        <w:t xml:space="preserve">Rel-18 should </w:t>
      </w:r>
      <w:r>
        <w:rPr>
          <w:rFonts w:hint="eastAsia"/>
          <w:i/>
          <w:iCs/>
          <w:lang w:val="en-US" w:eastAsia="zh-CN"/>
        </w:rPr>
        <w:t>support less SRS reconfiguration mechanism</w:t>
      </w:r>
      <w:r>
        <w:rPr>
          <w:i/>
          <w:iCs/>
        </w:rPr>
        <w:t xml:space="preserve"> in RRC_INACTIVE/RRC_IDLE</w:t>
      </w:r>
      <w:r>
        <w:rPr>
          <w:rFonts w:hint="eastAsia"/>
          <w:i/>
          <w:iCs/>
          <w:lang w:val="en-US" w:eastAsia="zh-CN"/>
        </w:rPr>
        <w:t xml:space="preserve"> </w:t>
      </w:r>
      <w:r>
        <w:rPr>
          <w:rFonts w:hint="eastAsia"/>
          <w:i/>
          <w:iCs/>
        </w:rPr>
        <w:t>to reduce the power consumption</w:t>
      </w:r>
      <w:r>
        <w:rPr>
          <w:rFonts w:hint="eastAsia"/>
          <w:i/>
          <w:iCs/>
          <w:lang w:val="en-US" w:eastAsia="zh-CN"/>
        </w:rPr>
        <w:t>.</w:t>
      </w:r>
      <w:r>
        <w:rPr>
          <w:i/>
          <w:iCs/>
        </w:rPr>
        <w:t xml:space="preserve"> </w:t>
      </w:r>
      <w:bookmarkEnd w:id="31"/>
    </w:p>
    <w:p w:rsidR="00E17CAB" w:rsidRDefault="00911A63">
      <w:pPr>
        <w:numPr>
          <w:ilvl w:val="0"/>
          <w:numId w:val="11"/>
        </w:numPr>
        <w:adjustRightInd w:val="0"/>
        <w:snapToGrid w:val="0"/>
        <w:spacing w:beforeLines="50" w:before="180" w:afterLines="50" w:after="180" w:line="240" w:lineRule="auto"/>
        <w:jc w:val="both"/>
        <w:rPr>
          <w:rFonts w:ascii="Times New Roman" w:hAnsi="Times New Roman"/>
          <w:b/>
          <w:bCs/>
          <w:i/>
          <w:iCs/>
          <w:sz w:val="20"/>
          <w:szCs w:val="20"/>
        </w:rPr>
      </w:pPr>
      <w:r>
        <w:rPr>
          <w:rFonts w:ascii="Times New Roman" w:hAnsi="Times New Roman"/>
          <w:b/>
          <w:bCs/>
          <w:i/>
          <w:iCs/>
          <w:sz w:val="20"/>
          <w:szCs w:val="20"/>
        </w:rPr>
        <w:t xml:space="preserve">Multiple SRS configurations can be (pre)configured for multiple cells of a validity area. </w:t>
      </w:r>
    </w:p>
    <w:p w:rsidR="00E17CAB" w:rsidRDefault="00E17CAB">
      <w:pPr>
        <w:adjustRightInd w:val="0"/>
        <w:snapToGrid w:val="0"/>
      </w:pPr>
    </w:p>
    <w:p w:rsidR="00E17CAB" w:rsidRDefault="00911A63">
      <w:pPr>
        <w:pStyle w:val="1"/>
        <w:snapToGrid w:val="0"/>
        <w:spacing w:beforeLines="50" w:before="180" w:afterLines="50" w:after="180"/>
        <w:ind w:left="431" w:hanging="431"/>
        <w:jc w:val="both"/>
        <w:rPr>
          <w:sz w:val="28"/>
          <w:lang w:val="en-US"/>
        </w:rPr>
      </w:pPr>
      <w:r>
        <w:rPr>
          <w:rFonts w:hint="eastAsia"/>
          <w:sz w:val="28"/>
          <w:lang w:val="en-US"/>
        </w:rPr>
        <w:t>Conclusion</w:t>
      </w:r>
    </w:p>
    <w:p w:rsidR="00E17CAB" w:rsidRDefault="00911A6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this contribution for</w:t>
      </w:r>
      <w:r>
        <w:rPr>
          <w:rFonts w:ascii="Times New Roman" w:eastAsia="宋体" w:hAnsi="Times New Roman"/>
          <w:sz w:val="20"/>
          <w:szCs w:val="20"/>
        </w:rPr>
        <w:t xml:space="preserve"> </w:t>
      </w:r>
      <w:r>
        <w:rPr>
          <w:rFonts w:ascii="Times New Roman" w:eastAsia="宋体" w:hAnsi="Times New Roman" w:hint="eastAsia"/>
          <w:sz w:val="20"/>
          <w:szCs w:val="20"/>
        </w:rPr>
        <w:t xml:space="preserve">LPHAP positioning, </w:t>
      </w:r>
      <w:r>
        <w:rPr>
          <w:rFonts w:ascii="Times New Roman" w:eastAsia="宋体" w:hAnsi="Times New Roman"/>
          <w:sz w:val="20"/>
          <w:szCs w:val="20"/>
        </w:rPr>
        <w:t xml:space="preserve">we </w:t>
      </w:r>
      <w:r>
        <w:rPr>
          <w:rFonts w:ascii="Times New Roman" w:eastAsia="宋体" w:hAnsi="Times New Roman" w:hint="eastAsia"/>
          <w:sz w:val="20"/>
          <w:szCs w:val="20"/>
        </w:rPr>
        <w:t xml:space="preserve">focus </w:t>
      </w:r>
      <w:r>
        <w:rPr>
          <w:rFonts w:ascii="Times New Roman" w:eastAsia="宋体" w:hAnsi="Times New Roman"/>
          <w:sz w:val="20"/>
          <w:szCs w:val="20"/>
        </w:rPr>
        <w:t xml:space="preserve">on the power consumption model for LPHAP and potential enhancement. </w:t>
      </w:r>
      <w:r>
        <w:rPr>
          <w:rFonts w:ascii="Times New Roman" w:eastAsia="宋体" w:hAnsi="Times New Roman" w:hint="eastAsia"/>
          <w:sz w:val="20"/>
          <w:szCs w:val="20"/>
        </w:rPr>
        <w:t xml:space="preserve">The </w:t>
      </w:r>
      <w:r>
        <w:rPr>
          <w:rFonts w:ascii="Times New Roman" w:eastAsia="宋体" w:hAnsi="Times New Roman" w:hint="eastAsia"/>
          <w:sz w:val="20"/>
          <w:szCs w:val="20"/>
        </w:rPr>
        <w:t xml:space="preserve">observations and </w:t>
      </w:r>
      <w:r>
        <w:rPr>
          <w:rFonts w:ascii="Times New Roman" w:eastAsia="宋体" w:hAnsi="Times New Roman" w:hint="eastAsia"/>
          <w:sz w:val="20"/>
          <w:szCs w:val="20"/>
        </w:rPr>
        <w:t>proposals are as follows:</w:t>
      </w:r>
    </w:p>
    <w:p w:rsidR="00E17CAB" w:rsidRDefault="00911A6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_Ref21497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Observation 1: In Rel-18, the battery life requirement of</w:t>
      </w:r>
      <w:r>
        <w:rPr>
          <w:rFonts w:ascii="Times New Roman" w:hAnsi="Times New Roman" w:hint="eastAsia"/>
          <w:b/>
          <w:bCs/>
          <w:i/>
          <w:iCs/>
          <w:sz w:val="20"/>
          <w:szCs w:val="20"/>
        </w:rPr>
        <w:t xml:space="preserve"> LPHAP device cannot be satisfied in some evaluation cases, e.g. with too large transition energy for ultra-deep sleep mode, or with too short DRX cycle, or with too small C2. </w:t>
      </w:r>
      <w:r>
        <w:rPr>
          <w:rFonts w:ascii="Times New Roman" w:eastAsia="宋体" w:hAnsi="Times New Roman" w:hint="eastAsia"/>
          <w:sz w:val="20"/>
          <w:szCs w:val="20"/>
        </w:rPr>
        <w:fldChar w:fldCharType="end"/>
      </w:r>
    </w:p>
    <w:p w:rsidR="00E17CAB" w:rsidRDefault="00911A6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_Ref21504 </w:instrText>
      </w:r>
      <w:r>
        <w:rPr>
          <w:rFonts w:ascii="Times New Roman" w:eastAsia="宋体" w:hAnsi="Times New Roman" w:hint="eastAsia"/>
          <w:sz w:val="20"/>
          <w:szCs w:val="20"/>
        </w:rPr>
        <w:instrText xml:space="preserve">\h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Observation 2:</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Rel-18, t</w:t>
      </w:r>
      <w:r>
        <w:rPr>
          <w:rFonts w:ascii="Times New Roman" w:eastAsia="宋体" w:hAnsi="Times New Roman" w:hint="eastAsia"/>
          <w:b/>
          <w:i/>
          <w:iCs/>
          <w:sz w:val="20"/>
          <w:szCs w:val="20"/>
        </w:rPr>
        <w:t xml:space="preserve">he evaluated battery life of option 1 cannot meet the requirement with the baseline device Type A and implementation factor K (K =1), even if the DRX cycle is configured as 20.48s. </w:t>
      </w:r>
      <w:r>
        <w:rPr>
          <w:rFonts w:ascii="Times New Roman" w:eastAsia="宋体" w:hAnsi="Times New Roman" w:hint="eastAsia"/>
          <w:sz w:val="20"/>
          <w:szCs w:val="20"/>
        </w:rPr>
        <w:fldChar w:fldCharType="end"/>
      </w:r>
    </w:p>
    <w:p w:rsidR="00E17CAB" w:rsidRDefault="00911A6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_Ref21507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Observation 3:</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Rel-18, t</w:t>
      </w:r>
      <w:r>
        <w:rPr>
          <w:rFonts w:ascii="Times New Roman" w:eastAsia="宋体" w:hAnsi="Times New Roman" w:hint="eastAsia"/>
          <w:b/>
          <w:i/>
          <w:iCs/>
          <w:sz w:val="20"/>
          <w:szCs w:val="20"/>
        </w:rPr>
        <w:t>he evaluated battery life of option 1 (with additional transition energy = 10000) can meet the requirement only when the DRX cycle is configured large</w:t>
      </w:r>
      <w:r>
        <w:rPr>
          <w:rFonts w:ascii="Times New Roman" w:eastAsia="宋体" w:hAnsi="Times New Roman" w:hint="eastAsia"/>
          <w:b/>
          <w:i/>
          <w:iCs/>
          <w:sz w:val="20"/>
          <w:szCs w:val="20"/>
        </w:rPr>
        <w:t xml:space="preserve">r than 10.24s with device Type A and K =4. </w:t>
      </w:r>
      <w:r>
        <w:rPr>
          <w:rFonts w:ascii="Times New Roman" w:eastAsia="宋体" w:hAnsi="Times New Roman" w:hint="eastAsia"/>
          <w:sz w:val="20"/>
          <w:szCs w:val="20"/>
        </w:rPr>
        <w:fldChar w:fldCharType="end"/>
      </w:r>
    </w:p>
    <w:p w:rsidR="00E17CAB" w:rsidRDefault="00911A6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_Ref21510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Observation 4:</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Rel-18, t</w:t>
      </w:r>
      <w:r>
        <w:rPr>
          <w:rFonts w:ascii="Times New Roman" w:eastAsia="宋体" w:hAnsi="Times New Roman" w:hint="eastAsia"/>
          <w:b/>
          <w:i/>
          <w:iCs/>
          <w:sz w:val="20"/>
          <w:szCs w:val="20"/>
        </w:rPr>
        <w:t>he evaluated battery life of option 1 (with additional transition energy = 5000) can meet the requiremen</w:t>
      </w:r>
      <w:r>
        <w:rPr>
          <w:rFonts w:ascii="Times New Roman" w:eastAsia="宋体" w:hAnsi="Times New Roman" w:hint="eastAsia"/>
          <w:b/>
          <w:i/>
          <w:iCs/>
          <w:sz w:val="20"/>
          <w:szCs w:val="20"/>
        </w:rPr>
        <w:t xml:space="preserve">t when the DRX cycle is configured as 10.24s with device Type A and K =4. </w:t>
      </w:r>
      <w:r>
        <w:rPr>
          <w:rFonts w:ascii="Times New Roman" w:eastAsia="宋体" w:hAnsi="Times New Roman" w:hint="eastAsia"/>
          <w:sz w:val="20"/>
          <w:szCs w:val="20"/>
        </w:rPr>
        <w:fldChar w:fldCharType="end"/>
      </w:r>
    </w:p>
    <w:p w:rsidR="00E17CAB" w:rsidRDefault="00911A6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_Ref29809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Observation 5:</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Rel-18, t</w:t>
      </w:r>
      <w:r>
        <w:rPr>
          <w:rFonts w:ascii="Times New Roman" w:eastAsia="宋体" w:hAnsi="Times New Roman" w:hint="eastAsia"/>
          <w:b/>
          <w:i/>
          <w:iCs/>
          <w:sz w:val="20"/>
          <w:szCs w:val="20"/>
        </w:rPr>
        <w:t xml:space="preserve">he evaluated battery life of option 1 can meet the requirement when the </w:t>
      </w:r>
      <w:r>
        <w:rPr>
          <w:rFonts w:ascii="Times New Roman" w:eastAsia="宋体" w:hAnsi="Times New Roman" w:hint="eastAsia"/>
          <w:b/>
          <w:i/>
          <w:iCs/>
          <w:sz w:val="20"/>
          <w:szCs w:val="20"/>
        </w:rPr>
        <w:t xml:space="preserve">DRX cycle is configured as 10.24s with device Type B and baseline implementation factor (K =1). </w:t>
      </w:r>
      <w:r>
        <w:rPr>
          <w:rFonts w:ascii="Times New Roman" w:eastAsia="宋体" w:hAnsi="Times New Roman" w:hint="eastAsia"/>
          <w:sz w:val="20"/>
          <w:szCs w:val="20"/>
        </w:rPr>
        <w:fldChar w:fldCharType="end"/>
      </w:r>
    </w:p>
    <w:p w:rsidR="00E17CAB" w:rsidRDefault="00911A6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_Ref21513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Observation 6:</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Rel-18, t</w:t>
      </w:r>
      <w:r>
        <w:rPr>
          <w:rFonts w:ascii="Times New Roman" w:eastAsia="宋体" w:hAnsi="Times New Roman" w:hint="eastAsia"/>
          <w:b/>
          <w:i/>
          <w:iCs/>
          <w:sz w:val="20"/>
          <w:szCs w:val="20"/>
        </w:rPr>
        <w:t xml:space="preserve">he evaluated battery life of option 2 can meet the requirement when the DRX cycle is configured as 20.48s with device Type A and baseline implementation factor (K =1). </w:t>
      </w:r>
      <w:r>
        <w:rPr>
          <w:rFonts w:ascii="Times New Roman" w:eastAsia="宋体" w:hAnsi="Times New Roman" w:hint="eastAsia"/>
          <w:sz w:val="20"/>
          <w:szCs w:val="20"/>
        </w:rPr>
        <w:fldChar w:fldCharType="end"/>
      </w:r>
    </w:p>
    <w:p w:rsidR="00E17CAB" w:rsidRDefault="00911A6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_Ref21517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Obser</w:t>
      </w:r>
      <w:r>
        <w:rPr>
          <w:rFonts w:ascii="Times New Roman" w:hAnsi="Times New Roman" w:hint="eastAsia"/>
          <w:b/>
          <w:bCs/>
          <w:i/>
          <w:iCs/>
          <w:sz w:val="20"/>
          <w:szCs w:val="20"/>
        </w:rPr>
        <w:t>vation 7:</w:t>
      </w:r>
      <w:r>
        <w:rPr>
          <w:rFonts w:ascii="Times New Roman" w:eastAsia="宋体" w:hAnsi="Times New Roman" w:hint="eastAsia"/>
          <w:b/>
          <w:i/>
          <w:iCs/>
          <w:sz w:val="20"/>
          <w:szCs w:val="20"/>
        </w:rPr>
        <w:t xml:space="preserve"> </w:t>
      </w:r>
      <w:r>
        <w:rPr>
          <w:rFonts w:ascii="Times New Roman" w:hAnsi="Times New Roman" w:hint="eastAsia"/>
          <w:b/>
          <w:bCs/>
          <w:i/>
          <w:iCs/>
          <w:sz w:val="20"/>
          <w:szCs w:val="20"/>
        </w:rPr>
        <w:t>In Rel-18, t</w:t>
      </w:r>
      <w:r>
        <w:rPr>
          <w:rFonts w:ascii="Times New Roman" w:eastAsia="宋体" w:hAnsi="Times New Roman" w:hint="eastAsia"/>
          <w:b/>
          <w:i/>
          <w:iCs/>
          <w:sz w:val="20"/>
          <w:szCs w:val="20"/>
        </w:rPr>
        <w:t xml:space="preserve">he evaluated battery life of option 2 can meet the requirement when the DRX cycle is configured as 10.24s with device Type A and baseline implementation factor (K =1) in most cases. </w:t>
      </w:r>
      <w:r>
        <w:rPr>
          <w:rFonts w:ascii="Times New Roman" w:eastAsia="宋体" w:hAnsi="Times New Roman" w:hint="eastAsia"/>
          <w:sz w:val="20"/>
          <w:szCs w:val="20"/>
        </w:rPr>
        <w:fldChar w:fldCharType="end"/>
      </w:r>
    </w:p>
    <w:p w:rsidR="00E17CAB" w:rsidRDefault="00911A6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_Ref21520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Observation 8:</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Smaller additional transition energy of ultra-deep sleep increases the battery life of LPHAP device.</w:t>
      </w:r>
      <w:r>
        <w:rPr>
          <w:rFonts w:ascii="Times New Roman" w:eastAsia="宋体" w:hAnsi="Times New Roman" w:hint="eastAsia"/>
          <w:sz w:val="20"/>
          <w:szCs w:val="20"/>
        </w:rPr>
        <w:fldChar w:fldCharType="end"/>
      </w:r>
    </w:p>
    <w:p w:rsidR="00E17CAB" w:rsidRDefault="00911A63">
      <w:pPr>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_Ref21530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Observation 9:</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Longer DRX c</w:t>
      </w:r>
      <w:r>
        <w:rPr>
          <w:rFonts w:ascii="Times New Roman" w:eastAsia="宋体" w:hAnsi="Times New Roman" w:hint="eastAsia"/>
          <w:b/>
          <w:i/>
          <w:iCs/>
          <w:sz w:val="20"/>
          <w:szCs w:val="20"/>
        </w:rPr>
        <w:t>ycle configuration can improve the battery life of LPHAP device.</w:t>
      </w:r>
      <w:r>
        <w:rPr>
          <w:rFonts w:ascii="Times New Roman" w:eastAsia="宋体" w:hAnsi="Times New Roman" w:hint="eastAsia"/>
          <w:sz w:val="20"/>
          <w:szCs w:val="20"/>
        </w:rPr>
        <w:fldChar w:fldCharType="end"/>
      </w:r>
    </w:p>
    <w:p w:rsidR="00E17CAB" w:rsidRDefault="00911A63">
      <w:pPr>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_Ref21647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 xml:space="preserve">Observation 10: Compared to monitoring pattern Alt A (Skip monitoring PO), monitoring pattern Alt B (either </w:t>
      </w:r>
      <w:r>
        <w:rPr>
          <w:rFonts w:ascii="Times New Roman" w:hAnsi="Times New Roman" w:hint="eastAsia"/>
          <w:b/>
          <w:bCs/>
          <w:i/>
          <w:iCs/>
          <w:sz w:val="20"/>
          <w:szCs w:val="20"/>
        </w:rPr>
        <w:t>monitor both or neither of PO and PRS) can achieve better battery life performance for smaller transition times.</w:t>
      </w:r>
      <w:r>
        <w:rPr>
          <w:rFonts w:ascii="Times New Roman" w:eastAsia="宋体" w:hAnsi="Times New Roman" w:hint="eastAsia"/>
          <w:sz w:val="20"/>
          <w:szCs w:val="20"/>
        </w:rPr>
        <w:fldChar w:fldCharType="end"/>
      </w:r>
    </w:p>
    <w:p w:rsidR="00E17CAB" w:rsidRDefault="00911A63">
      <w:pPr>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_Ref21654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Observation 11: In Rel-18, the num</w:t>
      </w:r>
      <w:r>
        <w:rPr>
          <w:rFonts w:ascii="Times New Roman" w:hAnsi="Times New Roman" w:hint="eastAsia"/>
          <w:b/>
          <w:bCs/>
          <w:i/>
          <w:iCs/>
          <w:sz w:val="20"/>
          <w:szCs w:val="20"/>
        </w:rPr>
        <w:t>ber of transition times res</w:t>
      </w:r>
      <w:r>
        <w:rPr>
          <w:rFonts w:ascii="Times New Roman" w:hAnsi="Times New Roman" w:hint="eastAsia"/>
          <w:b/>
          <w:bCs/>
          <w:i/>
          <w:iCs/>
          <w:sz w:val="20"/>
          <w:szCs w:val="20"/>
        </w:rPr>
        <w:t>ulting in t</w:t>
      </w:r>
      <w:r>
        <w:rPr>
          <w:rFonts w:ascii="Times New Roman" w:eastAsia="Times New Roman" w:hAnsi="Times New Roman"/>
          <w:b/>
          <w:bCs/>
          <w:i/>
          <w:iCs/>
          <w:sz w:val="20"/>
          <w:szCs w:val="20"/>
        </w:rPr>
        <w:t>he power consumption account</w:t>
      </w:r>
      <w:r>
        <w:rPr>
          <w:rFonts w:ascii="Times New Roman" w:eastAsia="Times New Roman" w:hAnsi="Times New Roman" w:hint="eastAsia"/>
          <w:b/>
          <w:bCs/>
          <w:i/>
          <w:iCs/>
          <w:sz w:val="20"/>
          <w:szCs w:val="20"/>
        </w:rPr>
        <w:t>s</w:t>
      </w:r>
      <w:r>
        <w:rPr>
          <w:rFonts w:ascii="Times New Roman" w:eastAsia="Times New Roman" w:hAnsi="Times New Roman"/>
          <w:b/>
          <w:bCs/>
          <w:i/>
          <w:iCs/>
          <w:sz w:val="20"/>
          <w:szCs w:val="20"/>
        </w:rPr>
        <w:t xml:space="preserve"> for </w:t>
      </w:r>
      <w:r>
        <w:rPr>
          <w:rFonts w:ascii="Times New Roman" w:eastAsia="Times New Roman" w:hAnsi="Times New Roman" w:hint="eastAsia"/>
          <w:b/>
          <w:bCs/>
          <w:i/>
          <w:iCs/>
          <w:sz w:val="20"/>
          <w:szCs w:val="20"/>
        </w:rPr>
        <w:t xml:space="preserve">considerable </w:t>
      </w:r>
      <w:r>
        <w:rPr>
          <w:rFonts w:ascii="Times New Roman" w:eastAsia="Times New Roman" w:hAnsi="Times New Roman"/>
          <w:b/>
          <w:bCs/>
          <w:i/>
          <w:iCs/>
          <w:sz w:val="20"/>
          <w:szCs w:val="20"/>
        </w:rPr>
        <w:t>proportion in the total power</w:t>
      </w:r>
      <w:r>
        <w:rPr>
          <w:rFonts w:ascii="Times New Roman" w:eastAsia="Times New Roman" w:hAnsi="Times New Roman" w:hint="eastAsia"/>
          <w:b/>
          <w:bCs/>
          <w:i/>
          <w:iCs/>
          <w:sz w:val="20"/>
          <w:szCs w:val="20"/>
        </w:rPr>
        <w:t xml:space="preserve"> for LPHAP device, especially for option 1.</w:t>
      </w:r>
      <w:r>
        <w:rPr>
          <w:rFonts w:ascii="Times New Roman" w:eastAsia="Times New Roman" w:hAnsi="Times New Roman" w:hint="eastAsia"/>
          <w:b/>
          <w:bCs/>
          <w:i/>
          <w:iCs/>
          <w:sz w:val="20"/>
          <w:szCs w:val="20"/>
        </w:rPr>
        <w:t xml:space="preserve"> </w:t>
      </w:r>
      <w:r>
        <w:rPr>
          <w:rFonts w:ascii="Times New Roman" w:eastAsia="宋体" w:hAnsi="Times New Roman" w:hint="eastAsia"/>
          <w:sz w:val="20"/>
          <w:szCs w:val="20"/>
        </w:rPr>
        <w:fldChar w:fldCharType="end"/>
      </w:r>
    </w:p>
    <w:p w:rsidR="00E17CAB" w:rsidRDefault="00911A63">
      <w:pPr>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_Ref21728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bCs/>
          <w:i/>
          <w:iCs/>
          <w:sz w:val="20"/>
          <w:szCs w:val="20"/>
        </w:rPr>
        <w:t>Observation 12</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S</w:t>
      </w:r>
      <w:r>
        <w:rPr>
          <w:rFonts w:ascii="Times New Roman" w:eastAsia="宋体" w:hAnsi="Times New Roman"/>
          <w:b/>
          <w:i/>
          <w:iCs/>
          <w:sz w:val="20"/>
          <w:szCs w:val="20"/>
        </w:rPr>
        <w:t>upport of 1-symbol PRS</w:t>
      </w:r>
      <w:r>
        <w:rPr>
          <w:rFonts w:ascii="Times New Roman" w:eastAsia="宋体" w:hAnsi="Times New Roman" w:hint="eastAsia"/>
          <w:b/>
          <w:i/>
          <w:iCs/>
          <w:sz w:val="20"/>
          <w:szCs w:val="20"/>
        </w:rPr>
        <w:t xml:space="preserve"> can further reduce</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 xml:space="preserve">the </w:t>
      </w:r>
      <w:r>
        <w:rPr>
          <w:rFonts w:ascii="Times New Roman" w:eastAsia="宋体" w:hAnsi="Times New Roman"/>
          <w:b/>
          <w:i/>
          <w:iCs/>
          <w:sz w:val="20"/>
          <w:szCs w:val="20"/>
        </w:rPr>
        <w:t xml:space="preserve">power consumption of PRS measurement. </w:t>
      </w:r>
      <w:r>
        <w:rPr>
          <w:rFonts w:ascii="Times New Roman" w:eastAsia="宋体" w:hAnsi="Times New Roman" w:hint="eastAsia"/>
          <w:sz w:val="20"/>
          <w:szCs w:val="20"/>
        </w:rPr>
        <w:fldChar w:fldCharType="end"/>
      </w:r>
    </w:p>
    <w:p w:rsidR="00E17CAB" w:rsidRDefault="00911A63">
      <w:pPr>
        <w:numPr>
          <w:ilvl w:val="0"/>
          <w:numId w:val="9"/>
        </w:numPr>
        <w:adjustRightInd w:val="0"/>
        <w:snapToGrid w:val="0"/>
        <w:spacing w:after="0" w:line="240" w:lineRule="auto"/>
        <w:rPr>
          <w:rFonts w:eastAsia="宋体"/>
          <w:b/>
        </w:rPr>
      </w:pPr>
      <w:r>
        <w:rPr>
          <w:rFonts w:ascii="Times New Roman" w:eastAsia="宋体" w:hAnsi="Times New Roman" w:hint="eastAsia"/>
          <w:b/>
          <w:i/>
          <w:iCs/>
          <w:sz w:val="20"/>
          <w:szCs w:val="20"/>
        </w:rPr>
        <w:t xml:space="preserve">In the case of K=1, C2=800, DRX cycle = 10.24s, 1-symbol PRS can satisfy 6 month battery life but more than 1 symbol PRS cannot. </w:t>
      </w:r>
    </w:p>
    <w:p w:rsidR="00E17CAB" w:rsidRDefault="00911A63">
      <w:pPr>
        <w:adjustRightInd w:val="0"/>
        <w:snapToGrid w:val="0"/>
        <w:spacing w:beforeLines="50" w:before="180" w:afterLines="50" w:after="180" w:line="240" w:lineRule="auto"/>
        <w:jc w:val="both"/>
        <w:rPr>
          <w:rFonts w:ascii="Times New Roman" w:eastAsia="宋体" w:hAnsi="Times New Roman"/>
          <w:b/>
          <w:i/>
          <w:iCs/>
          <w:sz w:val="20"/>
          <w:szCs w:val="20"/>
        </w:rPr>
      </w:pPr>
      <w:r>
        <w:rPr>
          <w:rFonts w:ascii="Times New Roman" w:eastAsia="宋体" w:hAnsi="Times New Roman" w:hint="eastAsia"/>
          <w:b/>
          <w:i/>
          <w:iCs/>
          <w:sz w:val="20"/>
          <w:szCs w:val="20"/>
        </w:rPr>
        <w:fldChar w:fldCharType="begin"/>
      </w:r>
      <w:r>
        <w:rPr>
          <w:rFonts w:ascii="Times New Roman" w:eastAsia="宋体" w:hAnsi="Times New Roman" w:hint="eastAsia"/>
          <w:b/>
          <w:i/>
          <w:iCs/>
          <w:sz w:val="20"/>
          <w:szCs w:val="20"/>
        </w:rPr>
        <w:instrText xml:space="preserve"> REF _Ref21657 \h </w:instrText>
      </w:r>
      <w:r>
        <w:rPr>
          <w:rFonts w:ascii="Times New Roman" w:eastAsia="宋体" w:hAnsi="Times New Roman" w:hint="eastAsia"/>
          <w:b/>
          <w:i/>
          <w:iCs/>
          <w:sz w:val="20"/>
          <w:szCs w:val="20"/>
        </w:rPr>
      </w:r>
      <w:r>
        <w:rPr>
          <w:rFonts w:ascii="Times New Roman" w:eastAsia="宋体" w:hAnsi="Times New Roman" w:hint="eastAsia"/>
          <w:b/>
          <w:i/>
          <w:iCs/>
          <w:sz w:val="20"/>
          <w:szCs w:val="20"/>
        </w:rPr>
        <w:fldChar w:fldCharType="separate"/>
      </w:r>
      <w:r>
        <w:rPr>
          <w:rFonts w:ascii="Times New Roman" w:eastAsia="宋体" w:hAnsi="Times New Roman" w:hint="eastAsia"/>
          <w:b/>
          <w:i/>
          <w:iCs/>
          <w:sz w:val="20"/>
          <w:szCs w:val="20"/>
        </w:rPr>
        <w:t xml:space="preserve">Observation 13: </w:t>
      </w:r>
      <w:r>
        <w:rPr>
          <w:rFonts w:ascii="Times New Roman" w:eastAsia="宋体" w:hAnsi="Times New Roman" w:hint="eastAsia"/>
          <w:b/>
          <w:i/>
          <w:iCs/>
          <w:sz w:val="20"/>
          <w:szCs w:val="20"/>
        </w:rPr>
        <w:t>Less SRS reconfiguration can further reduce</w:t>
      </w:r>
      <w:r>
        <w:rPr>
          <w:rFonts w:ascii="Times New Roman" w:eastAsia="宋体" w:hAnsi="Times New Roman" w:hint="eastAsia"/>
          <w:b/>
          <w:i/>
          <w:iCs/>
          <w:sz w:val="20"/>
          <w:szCs w:val="20"/>
        </w:rPr>
        <w:t xml:space="preserve"> </w:t>
      </w:r>
      <w:r>
        <w:rPr>
          <w:rFonts w:ascii="Times New Roman" w:eastAsia="宋体" w:hAnsi="Times New Roman" w:hint="eastAsia"/>
          <w:b/>
          <w:i/>
          <w:iCs/>
          <w:sz w:val="20"/>
          <w:szCs w:val="20"/>
        </w:rPr>
        <w:t xml:space="preserve">the </w:t>
      </w:r>
      <w:r>
        <w:rPr>
          <w:rFonts w:ascii="Times New Roman" w:eastAsia="宋体" w:hAnsi="Times New Roman" w:hint="eastAsia"/>
          <w:b/>
          <w:i/>
          <w:iCs/>
          <w:sz w:val="20"/>
          <w:szCs w:val="20"/>
        </w:rPr>
        <w:t>power consumptio</w:t>
      </w:r>
      <w:r>
        <w:rPr>
          <w:rFonts w:ascii="Times New Roman" w:eastAsia="宋体" w:hAnsi="Times New Roman" w:hint="eastAsia"/>
          <w:b/>
          <w:i/>
          <w:iCs/>
          <w:sz w:val="20"/>
          <w:szCs w:val="20"/>
        </w:rPr>
        <w:t>n</w:t>
      </w:r>
      <w:r>
        <w:rPr>
          <w:rFonts w:ascii="Times New Roman" w:eastAsia="宋体" w:hAnsi="Times New Roman" w:hint="eastAsia"/>
          <w:b/>
          <w:i/>
          <w:iCs/>
          <w:sz w:val="20"/>
          <w:szCs w:val="20"/>
        </w:rPr>
        <w:t xml:space="preserve">. </w:t>
      </w:r>
      <w:r>
        <w:rPr>
          <w:rFonts w:ascii="Times New Roman" w:eastAsia="宋体" w:hAnsi="Times New Roman" w:hint="eastAsia"/>
          <w:b/>
          <w:i/>
          <w:iCs/>
          <w:sz w:val="20"/>
          <w:szCs w:val="20"/>
        </w:rPr>
        <w:fldChar w:fldCharType="end"/>
      </w:r>
    </w:p>
    <w:p w:rsidR="00E17CAB" w:rsidRDefault="00E17CAB">
      <w:pPr>
        <w:adjustRightInd w:val="0"/>
        <w:snapToGrid w:val="0"/>
        <w:spacing w:beforeLines="50" w:before="180" w:afterLines="50" w:after="180" w:line="240" w:lineRule="auto"/>
        <w:jc w:val="both"/>
        <w:rPr>
          <w:rFonts w:ascii="Times New Roman" w:eastAsia="宋体" w:hAnsi="Times New Roman"/>
          <w:sz w:val="20"/>
          <w:szCs w:val="20"/>
        </w:rPr>
      </w:pPr>
    </w:p>
    <w:p w:rsidR="00E17CAB" w:rsidRDefault="00911A63">
      <w:pPr>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_Ref21722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hAnsi="Times New Roman" w:hint="eastAsia"/>
          <w:b/>
          <w:i/>
          <w:sz w:val="20"/>
          <w:szCs w:val="20"/>
        </w:rPr>
        <w:t xml:space="preserve">Proposal 1: eDRX cycle with &gt; 10.24s should not be discussed in positioning agenda. </w:t>
      </w:r>
      <w:r>
        <w:rPr>
          <w:rFonts w:ascii="Times New Roman" w:eastAsia="宋体" w:hAnsi="Times New Roman" w:hint="eastAsia"/>
          <w:sz w:val="20"/>
          <w:szCs w:val="20"/>
        </w:rPr>
        <w:fldChar w:fldCharType="end"/>
      </w:r>
    </w:p>
    <w:p w:rsidR="00E17CAB" w:rsidRDefault="00911A63">
      <w:pPr>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_Ref21735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eastAsia="宋体" w:hAnsi="Times New Roman" w:hint="eastAsia"/>
          <w:b/>
          <w:i/>
          <w:iCs/>
          <w:sz w:val="20"/>
          <w:szCs w:val="20"/>
        </w:rPr>
        <w:t>Proposal 2: To reduce transition times, UE should either receive both PO and PRS or recei</w:t>
      </w:r>
      <w:r>
        <w:rPr>
          <w:rFonts w:ascii="Times New Roman" w:eastAsia="宋体" w:hAnsi="Times New Roman" w:hint="eastAsia"/>
          <w:b/>
          <w:i/>
          <w:iCs/>
          <w:sz w:val="20"/>
          <w:szCs w:val="20"/>
        </w:rPr>
        <w:t>ve nothing.</w:t>
      </w:r>
      <w:r>
        <w:rPr>
          <w:rFonts w:ascii="Times New Roman" w:eastAsia="宋体" w:hAnsi="Times New Roman" w:hint="eastAsia"/>
          <w:sz w:val="20"/>
          <w:szCs w:val="20"/>
        </w:rPr>
        <w:fldChar w:fldCharType="end"/>
      </w:r>
    </w:p>
    <w:p w:rsidR="00E17CAB" w:rsidRDefault="00911A63">
      <w:pPr>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fldChar w:fldCharType="begin"/>
      </w:r>
      <w:r>
        <w:rPr>
          <w:rFonts w:ascii="Times New Roman" w:eastAsia="宋体" w:hAnsi="Times New Roman" w:hint="eastAsia"/>
          <w:sz w:val="20"/>
          <w:szCs w:val="20"/>
        </w:rPr>
        <w:instrText xml:space="preserve"> REF _Ref21739 \h </w:instrText>
      </w:r>
      <w:r>
        <w:rPr>
          <w:rFonts w:ascii="Times New Roman" w:eastAsia="宋体" w:hAnsi="Times New Roman" w:hint="eastAsia"/>
          <w:sz w:val="20"/>
          <w:szCs w:val="20"/>
        </w:rPr>
      </w:r>
      <w:r>
        <w:rPr>
          <w:rFonts w:ascii="Times New Roman" w:eastAsia="宋体" w:hAnsi="Times New Roman" w:hint="eastAsia"/>
          <w:sz w:val="20"/>
          <w:szCs w:val="20"/>
        </w:rPr>
        <w:fldChar w:fldCharType="separate"/>
      </w:r>
      <w:r>
        <w:rPr>
          <w:rFonts w:ascii="Times New Roman" w:eastAsia="宋体" w:hAnsi="Times New Roman" w:hint="eastAsia"/>
          <w:b/>
          <w:i/>
          <w:iCs/>
          <w:sz w:val="20"/>
          <w:szCs w:val="20"/>
        </w:rPr>
        <w:t>Proposal 3: Support the following enhancement for PRS configuration</w:t>
      </w:r>
      <w:r>
        <w:rPr>
          <w:rFonts w:ascii="Times New Roman" w:eastAsia="宋体" w:hAnsi="Times New Roman" w:hint="eastAsia"/>
          <w:b/>
          <w:i/>
          <w:iCs/>
          <w:sz w:val="20"/>
          <w:szCs w:val="20"/>
        </w:rPr>
        <w:t>:</w:t>
      </w:r>
      <w:r>
        <w:rPr>
          <w:rFonts w:ascii="Times New Roman" w:eastAsia="宋体" w:hAnsi="Times New Roman" w:hint="eastAsia"/>
          <w:sz w:val="20"/>
          <w:szCs w:val="20"/>
        </w:rPr>
        <w:fldChar w:fldCharType="end"/>
      </w:r>
    </w:p>
    <w:p w:rsidR="00E17CAB" w:rsidRDefault="00911A63">
      <w:pPr>
        <w:pStyle w:val="aff2"/>
        <w:numPr>
          <w:ilvl w:val="2"/>
          <w:numId w:val="6"/>
        </w:numPr>
        <w:snapToGrid w:val="0"/>
        <w:spacing w:afterLines="50" w:line="240" w:lineRule="auto"/>
        <w:ind w:left="1259"/>
        <w:jc w:val="both"/>
        <w:rPr>
          <w:rFonts w:eastAsia="Times New Roman"/>
          <w:b/>
          <w:bCs/>
          <w:i/>
          <w:iCs/>
          <w:sz w:val="20"/>
          <w:lang w:eastAsia="zh-CN"/>
        </w:rPr>
      </w:pPr>
      <w:r>
        <w:rPr>
          <w:rFonts w:eastAsia="Times New Roman"/>
          <w:b/>
          <w:bCs/>
          <w:i/>
          <w:iCs/>
          <w:sz w:val="20"/>
          <w:lang w:eastAsia="zh-CN"/>
        </w:rPr>
        <w:t xml:space="preserve">Support 1-symble PRS/SRS </w:t>
      </w:r>
    </w:p>
    <w:p w:rsidR="00E17CAB" w:rsidRDefault="00911A63">
      <w:pPr>
        <w:pStyle w:val="aff2"/>
        <w:numPr>
          <w:ilvl w:val="2"/>
          <w:numId w:val="6"/>
        </w:numPr>
        <w:snapToGrid w:val="0"/>
        <w:spacing w:afterLines="50" w:line="240" w:lineRule="auto"/>
        <w:ind w:left="1259"/>
        <w:jc w:val="both"/>
        <w:rPr>
          <w:rFonts w:eastAsia="Times New Roman"/>
          <w:b/>
          <w:bCs/>
          <w:i/>
          <w:iCs/>
          <w:sz w:val="20"/>
          <w:lang w:eastAsia="zh-CN"/>
        </w:rPr>
      </w:pPr>
      <w:r>
        <w:rPr>
          <w:rFonts w:eastAsia="Times New Roman"/>
          <w:b/>
          <w:bCs/>
          <w:i/>
          <w:iCs/>
          <w:sz w:val="20"/>
          <w:lang w:eastAsia="zh-CN"/>
        </w:rPr>
        <w:t>Suppo</w:t>
      </w:r>
      <w:r>
        <w:rPr>
          <w:rFonts w:eastAsia="Times New Roman"/>
          <w:b/>
          <w:bCs/>
          <w:i/>
          <w:iCs/>
          <w:sz w:val="20"/>
          <w:lang w:eastAsia="zh-CN"/>
        </w:rPr>
        <w:t>rt the comb size {</w:t>
      </w:r>
      <w:r>
        <w:rPr>
          <w:rFonts w:eastAsia="Times New Roman" w:hint="eastAsia"/>
          <w:b/>
          <w:bCs/>
          <w:i/>
          <w:iCs/>
          <w:sz w:val="20"/>
          <w:lang w:eastAsia="zh-CN"/>
        </w:rPr>
        <w:t>24, 48</w:t>
      </w:r>
      <w:r>
        <w:rPr>
          <w:rFonts w:eastAsia="Times New Roman"/>
          <w:b/>
          <w:bCs/>
          <w:i/>
          <w:iCs/>
          <w:sz w:val="20"/>
          <w:lang w:eastAsia="zh-CN"/>
        </w:rPr>
        <w:t>}</w:t>
      </w:r>
    </w:p>
    <w:p w:rsidR="00E17CAB" w:rsidRDefault="00911A63">
      <w:pPr>
        <w:adjustRightInd w:val="0"/>
        <w:snapToGrid w:val="0"/>
        <w:spacing w:beforeLines="50" w:before="180" w:afterLines="50" w:after="180" w:line="240" w:lineRule="auto"/>
        <w:jc w:val="both"/>
        <w:rPr>
          <w:rFonts w:ascii="Times New Roman" w:eastAsia="宋体" w:hAnsi="Times New Roman"/>
          <w:b/>
          <w:i/>
          <w:iCs/>
          <w:sz w:val="20"/>
          <w:szCs w:val="20"/>
        </w:rPr>
      </w:pPr>
      <w:r>
        <w:rPr>
          <w:rFonts w:ascii="Times New Roman" w:eastAsia="宋体" w:hAnsi="Times New Roman" w:hint="eastAsia"/>
          <w:b/>
          <w:i/>
          <w:iCs/>
          <w:sz w:val="20"/>
          <w:szCs w:val="20"/>
        </w:rPr>
        <w:fldChar w:fldCharType="begin"/>
      </w:r>
      <w:r>
        <w:rPr>
          <w:rFonts w:ascii="Times New Roman" w:eastAsia="宋体" w:hAnsi="Times New Roman" w:hint="eastAsia"/>
          <w:b/>
          <w:i/>
          <w:iCs/>
          <w:sz w:val="20"/>
          <w:szCs w:val="20"/>
        </w:rPr>
        <w:instrText xml:space="preserve"> REF _Ref21742 \h </w:instrText>
      </w:r>
      <w:r>
        <w:rPr>
          <w:rFonts w:ascii="Times New Roman" w:eastAsia="宋体" w:hAnsi="Times New Roman" w:hint="eastAsia"/>
          <w:b/>
          <w:i/>
          <w:iCs/>
          <w:sz w:val="20"/>
          <w:szCs w:val="20"/>
        </w:rPr>
      </w:r>
      <w:r>
        <w:rPr>
          <w:rFonts w:ascii="Times New Roman" w:eastAsia="宋体" w:hAnsi="Times New Roman" w:hint="eastAsia"/>
          <w:b/>
          <w:i/>
          <w:iCs/>
          <w:sz w:val="20"/>
          <w:szCs w:val="20"/>
        </w:rPr>
        <w:fldChar w:fldCharType="separate"/>
      </w:r>
      <w:r>
        <w:rPr>
          <w:rFonts w:ascii="Times New Roman" w:eastAsia="宋体" w:hAnsi="Times New Roman" w:hint="eastAsia"/>
          <w:b/>
          <w:i/>
          <w:iCs/>
          <w:sz w:val="20"/>
          <w:szCs w:val="20"/>
        </w:rPr>
        <w:t xml:space="preserve">Proposal 4: Rel-18 should </w:t>
      </w:r>
      <w:r>
        <w:rPr>
          <w:rFonts w:ascii="Times New Roman" w:eastAsia="宋体" w:hAnsi="Times New Roman" w:hint="eastAsia"/>
          <w:b/>
          <w:i/>
          <w:iCs/>
          <w:sz w:val="20"/>
          <w:szCs w:val="20"/>
        </w:rPr>
        <w:t>support less SRS reconfiguration mechanism</w:t>
      </w:r>
      <w:r>
        <w:rPr>
          <w:rFonts w:ascii="Times New Roman" w:eastAsia="宋体" w:hAnsi="Times New Roman" w:hint="eastAsia"/>
          <w:b/>
          <w:i/>
          <w:iCs/>
          <w:sz w:val="20"/>
          <w:szCs w:val="20"/>
        </w:rPr>
        <w:t xml:space="preserve"> in RRC_INACTIVE/RRC_IDLE</w:t>
      </w:r>
      <w:r>
        <w:rPr>
          <w:rFonts w:ascii="Times New Roman" w:eastAsia="宋体" w:hAnsi="Times New Roman" w:hint="eastAsia"/>
          <w:b/>
          <w:i/>
          <w:iCs/>
          <w:sz w:val="20"/>
          <w:szCs w:val="20"/>
        </w:rPr>
        <w:t xml:space="preserve"> </w:t>
      </w:r>
      <w:r>
        <w:rPr>
          <w:rFonts w:ascii="Times New Roman" w:eastAsia="宋体" w:hAnsi="Times New Roman" w:hint="eastAsia"/>
          <w:b/>
          <w:i/>
          <w:iCs/>
          <w:sz w:val="20"/>
          <w:szCs w:val="20"/>
        </w:rPr>
        <w:t>to reduce the power consumption</w:t>
      </w:r>
      <w:r>
        <w:rPr>
          <w:rFonts w:ascii="Times New Roman" w:eastAsia="宋体" w:hAnsi="Times New Roman" w:hint="eastAsia"/>
          <w:b/>
          <w:i/>
          <w:iCs/>
          <w:sz w:val="20"/>
          <w:szCs w:val="20"/>
        </w:rPr>
        <w:t>.</w:t>
      </w:r>
      <w:r>
        <w:rPr>
          <w:rFonts w:ascii="Times New Roman" w:eastAsia="宋体" w:hAnsi="Times New Roman" w:hint="eastAsia"/>
          <w:b/>
          <w:i/>
          <w:iCs/>
          <w:sz w:val="20"/>
          <w:szCs w:val="20"/>
        </w:rPr>
        <w:t xml:space="preserve"> </w:t>
      </w:r>
      <w:r>
        <w:rPr>
          <w:rFonts w:ascii="Times New Roman" w:eastAsia="宋体" w:hAnsi="Times New Roman" w:hint="eastAsia"/>
          <w:b/>
          <w:i/>
          <w:iCs/>
          <w:sz w:val="20"/>
          <w:szCs w:val="20"/>
        </w:rPr>
        <w:fldChar w:fldCharType="end"/>
      </w:r>
    </w:p>
    <w:p w:rsidR="00E17CAB" w:rsidRDefault="00911A63">
      <w:pPr>
        <w:numPr>
          <w:ilvl w:val="0"/>
          <w:numId w:val="11"/>
        </w:numPr>
        <w:adjustRightInd w:val="0"/>
        <w:snapToGrid w:val="0"/>
        <w:spacing w:beforeLines="50" w:before="180" w:afterLines="50" w:after="180" w:line="240" w:lineRule="auto"/>
        <w:jc w:val="both"/>
        <w:rPr>
          <w:rFonts w:ascii="Times New Roman" w:hAnsi="Times New Roman"/>
          <w:b/>
          <w:bCs/>
          <w:i/>
          <w:iCs/>
          <w:sz w:val="20"/>
          <w:szCs w:val="20"/>
        </w:rPr>
      </w:pPr>
      <w:r>
        <w:rPr>
          <w:rFonts w:ascii="Times New Roman" w:hAnsi="Times New Roman"/>
          <w:b/>
          <w:bCs/>
          <w:i/>
          <w:iCs/>
          <w:sz w:val="20"/>
          <w:szCs w:val="20"/>
        </w:rPr>
        <w:lastRenderedPageBreak/>
        <w:t xml:space="preserve">Multiple SRS configurations can be (pre)configured for multiple cells of a validity area. </w:t>
      </w:r>
    </w:p>
    <w:p w:rsidR="00E17CAB" w:rsidRDefault="00E17CAB">
      <w:pPr>
        <w:adjustRightInd w:val="0"/>
        <w:snapToGrid w:val="0"/>
        <w:spacing w:beforeLines="50" w:before="180" w:afterLines="50" w:after="180" w:line="240" w:lineRule="auto"/>
        <w:jc w:val="both"/>
        <w:rPr>
          <w:rFonts w:ascii="Times New Roman" w:eastAsia="宋体" w:hAnsi="Times New Roman"/>
          <w:sz w:val="20"/>
          <w:szCs w:val="20"/>
        </w:rPr>
      </w:pPr>
    </w:p>
    <w:p w:rsidR="00E17CAB" w:rsidRDefault="00911A63">
      <w:pPr>
        <w:pStyle w:val="1"/>
        <w:snapToGrid w:val="0"/>
        <w:spacing w:beforeLines="50" w:before="180" w:afterLines="50" w:after="180"/>
        <w:ind w:left="431" w:hanging="431"/>
        <w:jc w:val="both"/>
        <w:rPr>
          <w:sz w:val="28"/>
          <w:lang w:val="en-US"/>
        </w:rPr>
      </w:pPr>
      <w:r>
        <w:rPr>
          <w:rFonts w:hint="eastAsia"/>
          <w:sz w:val="28"/>
          <w:lang w:val="en-US"/>
        </w:rPr>
        <w:t>Reference</w:t>
      </w:r>
    </w:p>
    <w:p w:rsidR="00E17CAB" w:rsidRDefault="00911A63">
      <w:pPr>
        <w:numPr>
          <w:ilvl w:val="0"/>
          <w:numId w:val="12"/>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R1-220</w:t>
      </w:r>
      <w:r>
        <w:rPr>
          <w:rFonts w:ascii="Times New Roman" w:hAnsi="Times New Roman" w:hint="eastAsia"/>
          <w:sz w:val="20"/>
          <w:szCs w:val="20"/>
        </w:rPr>
        <w:t>9345</w:t>
      </w:r>
      <w:r>
        <w:rPr>
          <w:rFonts w:ascii="Times New Roman" w:eastAsia="宋体" w:hAnsi="Times New Roman" w:hint="eastAsia"/>
          <w:sz w:val="20"/>
          <w:szCs w:val="20"/>
        </w:rPr>
        <w:t xml:space="preserve">, </w:t>
      </w:r>
      <w:bookmarkStart w:id="32" w:name="_Ref72747485"/>
      <w:r>
        <w:rPr>
          <w:rFonts w:ascii="Times New Roman" w:eastAsia="宋体" w:hAnsi="Times New Roman" w:hint="eastAsia"/>
          <w:sz w:val="20"/>
          <w:szCs w:val="20"/>
        </w:rPr>
        <w:t>Summary for low power high accuracy positioning</w:t>
      </w:r>
      <w:r>
        <w:rPr>
          <w:rFonts w:ascii="Times New Roman" w:eastAsia="宋体" w:hAnsi="Times New Roman" w:hint="eastAsia"/>
          <w:sz w:val="20"/>
          <w:szCs w:val="20"/>
        </w:rPr>
        <w:t xml:space="preserve">, </w:t>
      </w:r>
      <w:r>
        <w:rPr>
          <w:rFonts w:ascii="Times New Roman" w:eastAsia="宋体" w:hAnsi="Times New Roman" w:hint="eastAsia"/>
          <w:sz w:val="20"/>
          <w:szCs w:val="20"/>
        </w:rPr>
        <w:t>Moderator (CMCC)</w:t>
      </w:r>
      <w:r>
        <w:rPr>
          <w:rFonts w:ascii="Times New Roman" w:eastAsia="宋体" w:hAnsi="Times New Roman" w:hint="eastAsia"/>
          <w:sz w:val="20"/>
          <w:szCs w:val="20"/>
        </w:rPr>
        <w:t>.</w:t>
      </w:r>
    </w:p>
    <w:p w:rsidR="00E17CAB" w:rsidRDefault="00911A63">
      <w:pPr>
        <w:numPr>
          <w:ilvl w:val="0"/>
          <w:numId w:val="12"/>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TS 38.211, </w:t>
      </w:r>
      <w:r>
        <w:rPr>
          <w:rFonts w:ascii="Times New Roman" w:hAnsi="Times New Roman" w:hint="eastAsia"/>
          <w:sz w:val="20"/>
          <w:szCs w:val="20"/>
        </w:rPr>
        <w:t>Physical channels and modulation</w:t>
      </w:r>
      <w:r>
        <w:rPr>
          <w:rFonts w:ascii="Times New Roman" w:hAnsi="Times New Roman" w:hint="eastAsia"/>
          <w:sz w:val="20"/>
          <w:szCs w:val="20"/>
        </w:rPr>
        <w:t>.</w:t>
      </w:r>
    </w:p>
    <w:bookmarkEnd w:id="32"/>
    <w:p w:rsidR="00E17CAB" w:rsidRDefault="00911A63">
      <w:pPr>
        <w:numPr>
          <w:ilvl w:val="0"/>
          <w:numId w:val="12"/>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TS 38.840, Study on User Equipment (UE) power saving in NR</w:t>
      </w:r>
      <w:r>
        <w:rPr>
          <w:rFonts w:ascii="Times New Roman" w:hAnsi="Times New Roman" w:hint="eastAsia"/>
          <w:sz w:val="20"/>
          <w:szCs w:val="20"/>
        </w:rPr>
        <w:t>.</w:t>
      </w:r>
    </w:p>
    <w:p w:rsidR="00E17CAB" w:rsidRDefault="00911A63">
      <w:pPr>
        <w:numPr>
          <w:ilvl w:val="0"/>
          <w:numId w:val="12"/>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R1-2210398, </w:t>
      </w:r>
      <w:r>
        <w:rPr>
          <w:rFonts w:ascii="Times New Roman" w:hAnsi="Times New Roman" w:hint="eastAsia"/>
          <w:sz w:val="20"/>
          <w:szCs w:val="20"/>
        </w:rPr>
        <w:t>Discussion on low power high accuracy positioning</w:t>
      </w:r>
      <w:r>
        <w:rPr>
          <w:rFonts w:ascii="Times New Roman" w:hAnsi="Times New Roman" w:hint="eastAsia"/>
          <w:sz w:val="20"/>
          <w:szCs w:val="20"/>
        </w:rPr>
        <w:t xml:space="preserve">, </w:t>
      </w:r>
      <w:r>
        <w:rPr>
          <w:rFonts w:ascii="Times New Roman" w:hAnsi="Times New Roman" w:hint="eastAsia"/>
          <w:sz w:val="20"/>
          <w:szCs w:val="20"/>
        </w:rPr>
        <w:t>ZTE, 3GPP RAN1#110</w:t>
      </w:r>
      <w:r>
        <w:rPr>
          <w:rFonts w:ascii="Times New Roman" w:hAnsi="Times New Roman" w:hint="eastAsia"/>
          <w:sz w:val="20"/>
          <w:szCs w:val="20"/>
        </w:rPr>
        <w:t>b-e</w:t>
      </w:r>
      <w:r>
        <w:rPr>
          <w:rFonts w:ascii="Times New Roman" w:hAnsi="Times New Roman" w:hint="eastAsia"/>
          <w:sz w:val="20"/>
          <w:szCs w:val="20"/>
        </w:rPr>
        <w:t>.</w:t>
      </w:r>
    </w:p>
    <w:p w:rsidR="00E17CAB" w:rsidRDefault="00911A63">
      <w:pPr>
        <w:numPr>
          <w:ilvl w:val="0"/>
          <w:numId w:val="12"/>
        </w:numPr>
        <w:autoSpaceDE w:val="0"/>
        <w:autoSpaceDN w:val="0"/>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R4-2214492</w:t>
      </w:r>
      <w:r>
        <w:rPr>
          <w:rFonts w:ascii="Times New Roman" w:hAnsi="Times New Roman" w:hint="eastAsia"/>
          <w:sz w:val="20"/>
          <w:szCs w:val="20"/>
        </w:rPr>
        <w:t xml:space="preserve">, </w:t>
      </w:r>
      <w:r>
        <w:rPr>
          <w:rFonts w:ascii="Times New Roman" w:hAnsi="Times New Roman"/>
          <w:sz w:val="20"/>
          <w:szCs w:val="20"/>
        </w:rPr>
        <w:t>WF on NR Positioning</w:t>
      </w:r>
      <w:r>
        <w:rPr>
          <w:rFonts w:ascii="Times New Roman" w:eastAsia="宋体" w:hAnsi="Times New Roman"/>
          <w:sz w:val="20"/>
          <w:szCs w:val="20"/>
        </w:rPr>
        <w:t xml:space="preserve"> Enhancements (Part 2)</w:t>
      </w:r>
      <w:r>
        <w:rPr>
          <w:rFonts w:ascii="Times New Roman" w:eastAsia="宋体" w:hAnsi="Times New Roman" w:hint="eastAsia"/>
          <w:sz w:val="20"/>
          <w:szCs w:val="20"/>
        </w:rPr>
        <w:t xml:space="preserve">, </w:t>
      </w:r>
      <w:r>
        <w:rPr>
          <w:rFonts w:ascii="Times New Roman" w:eastAsia="宋体" w:hAnsi="Times New Roman" w:hint="eastAsia"/>
          <w:sz w:val="20"/>
          <w:szCs w:val="20"/>
        </w:rPr>
        <w:t>CATT</w:t>
      </w:r>
      <w:r>
        <w:rPr>
          <w:rFonts w:ascii="Times New Roman" w:eastAsia="宋体" w:hAnsi="Times New Roman" w:hint="eastAsia"/>
          <w:sz w:val="20"/>
          <w:szCs w:val="20"/>
        </w:rPr>
        <w:t>.</w:t>
      </w:r>
    </w:p>
    <w:p w:rsidR="00E17CAB" w:rsidRDefault="00911A63">
      <w:pPr>
        <w:rPr>
          <w:rFonts w:ascii="Times New Roman" w:eastAsia="宋体" w:hAnsi="Times New Roman"/>
          <w:sz w:val="20"/>
          <w:szCs w:val="20"/>
        </w:rPr>
      </w:pPr>
      <w:r>
        <w:rPr>
          <w:rFonts w:ascii="Times New Roman" w:eastAsia="宋体" w:hAnsi="Times New Roman" w:hint="eastAsia"/>
          <w:sz w:val="20"/>
          <w:szCs w:val="20"/>
        </w:rPr>
        <w:br w:type="page"/>
      </w:r>
    </w:p>
    <w:p w:rsidR="00E17CAB" w:rsidRDefault="00911A63">
      <w:pPr>
        <w:pStyle w:val="1"/>
        <w:snapToGrid w:val="0"/>
        <w:spacing w:beforeLines="50" w:before="180" w:afterLines="50" w:after="180"/>
        <w:ind w:left="431" w:hanging="431"/>
        <w:jc w:val="both"/>
        <w:rPr>
          <w:sz w:val="28"/>
          <w:lang w:val="en-US"/>
        </w:rPr>
      </w:pPr>
      <w:r>
        <w:rPr>
          <w:rFonts w:hint="eastAsia"/>
          <w:sz w:val="28"/>
          <w:lang w:val="en-US"/>
        </w:rPr>
        <w:lastRenderedPageBreak/>
        <w:t xml:space="preserve">Appendix: </w:t>
      </w:r>
      <w:r>
        <w:rPr>
          <w:rFonts w:hint="eastAsia"/>
          <w:sz w:val="28"/>
          <w:lang w:val="en-US"/>
        </w:rPr>
        <w:t xml:space="preserve">Evaluation results for </w:t>
      </w:r>
      <w:r>
        <w:rPr>
          <w:rFonts w:hint="eastAsia"/>
          <w:sz w:val="28"/>
          <w:lang w:val="en-US"/>
        </w:rPr>
        <w:t>TR38.859 (Rel-17)</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battery life of LPHAP for Rel-17 is evaluated in our previous proposal [4], for easy reference, we copy the evaluation results for Rel-17 in this appendix.</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w:t>
      </w:r>
      <w:r>
        <w:rPr>
          <w:rFonts w:ascii="Times New Roman" w:hAnsi="Times New Roman"/>
          <w:sz w:val="20"/>
          <w:szCs w:val="20"/>
        </w:rPr>
        <w:t xml:space="preserve">following parameters </w:t>
      </w:r>
      <w:r>
        <w:rPr>
          <w:rFonts w:ascii="Times New Roman" w:hAnsi="Times New Roman" w:hint="eastAsia"/>
          <w:sz w:val="20"/>
          <w:szCs w:val="20"/>
        </w:rPr>
        <w:t xml:space="preserve">combine with </w:t>
      </w:r>
      <w:r>
        <w:rPr>
          <w:rFonts w:ascii="Times New Roman" w:hAnsi="Times New Roman"/>
          <w:sz w:val="20"/>
          <w:szCs w:val="20"/>
        </w:rPr>
        <w:t xml:space="preserve">TR 38.840 are </w:t>
      </w:r>
      <w:r>
        <w:rPr>
          <w:rFonts w:ascii="Times New Roman" w:hAnsi="Times New Roman" w:hint="eastAsia"/>
          <w:sz w:val="20"/>
          <w:szCs w:val="20"/>
        </w:rPr>
        <w:t>ado</w:t>
      </w:r>
      <w:r>
        <w:rPr>
          <w:rFonts w:ascii="Times New Roman" w:hAnsi="Times New Roman" w:hint="eastAsia"/>
          <w:sz w:val="20"/>
          <w:szCs w:val="20"/>
        </w:rPr>
        <w:t xml:space="preserve">pted </w:t>
      </w:r>
      <w:r>
        <w:rPr>
          <w:rFonts w:ascii="Times New Roman" w:hAnsi="Times New Roman"/>
          <w:sz w:val="20"/>
          <w:szCs w:val="20"/>
        </w:rPr>
        <w:t xml:space="preserve">in </w:t>
      </w:r>
      <w:r>
        <w:rPr>
          <w:rFonts w:ascii="Times New Roman" w:hAnsi="Times New Roman" w:hint="eastAsia"/>
          <w:sz w:val="20"/>
          <w:szCs w:val="20"/>
        </w:rPr>
        <w:t>Rel-17</w:t>
      </w:r>
      <w:r>
        <w:rPr>
          <w:rFonts w:ascii="Times New Roman" w:hAnsi="Times New Roman"/>
          <w:sz w:val="20"/>
          <w:szCs w:val="20"/>
        </w:rPr>
        <w:t xml:space="preserve"> evaluation.</w:t>
      </w:r>
      <w:r>
        <w:rPr>
          <w:rFonts w:ascii="Times New Roman" w:hAnsi="Times New Roman" w:hint="eastAsia"/>
          <w:sz w:val="20"/>
          <w:szCs w:val="20"/>
        </w:rPr>
        <w:t xml:space="preserve"> </w:t>
      </w:r>
      <w:r>
        <w:rPr>
          <w:rFonts w:ascii="Times New Roman" w:hAnsi="Times New Roman"/>
          <w:sz w:val="20"/>
          <w:szCs w:val="20"/>
        </w:rPr>
        <w:t xml:space="preserve"> </w:t>
      </w:r>
    </w:p>
    <w:p w:rsidR="00E17CAB" w:rsidRDefault="00911A63">
      <w:pPr>
        <w:pStyle w:val="a4"/>
        <w:adjustRightInd w:val="0"/>
        <w:snapToGrid w:val="0"/>
        <w:spacing w:before="0" w:afterLines="20" w:after="72"/>
        <w:jc w:val="center"/>
        <w:rPr>
          <w:b w:val="0"/>
          <w:bCs w:val="0"/>
          <w:lang w:val="en-US" w:eastAsia="zh-CN"/>
        </w:rPr>
      </w:pPr>
      <w:bookmarkStart w:id="33" w:name="_Ref30808"/>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43</w:t>
      </w:r>
      <w:r>
        <w:rPr>
          <w:b w:val="0"/>
          <w:bCs w:val="0"/>
        </w:rPr>
        <w:fldChar w:fldCharType="end"/>
      </w:r>
      <w:r>
        <w:rPr>
          <w:rFonts w:hint="eastAsia"/>
          <w:b w:val="0"/>
          <w:bCs w:val="0"/>
          <w:lang w:val="en-US" w:eastAsia="zh-CN"/>
        </w:rPr>
        <w:t xml:space="preserve"> </w:t>
      </w:r>
      <w:r>
        <w:rPr>
          <w:b w:val="0"/>
          <w:bCs w:val="0"/>
        </w:rPr>
        <w:t>UE power consumption during the state transition</w:t>
      </w:r>
      <w:bookmarkEnd w:id="33"/>
    </w:p>
    <w:tbl>
      <w:tblPr>
        <w:tblW w:w="8593" w:type="dxa"/>
        <w:jc w:val="center"/>
        <w:tblCellMar>
          <w:left w:w="0" w:type="dxa"/>
          <w:right w:w="0" w:type="dxa"/>
        </w:tblCellMar>
        <w:tblLook w:val="04A0" w:firstRow="1" w:lastRow="0" w:firstColumn="1" w:lastColumn="0" w:noHBand="0" w:noVBand="1"/>
      </w:tblPr>
      <w:tblGrid>
        <w:gridCol w:w="1721"/>
        <w:gridCol w:w="2180"/>
        <w:gridCol w:w="2139"/>
        <w:gridCol w:w="2553"/>
      </w:tblGrid>
      <w:tr w:rsidR="00E17CAB">
        <w:trPr>
          <w:trHeight w:val="20"/>
          <w:jc w:val="center"/>
        </w:trPr>
        <w:tc>
          <w:tcPr>
            <w:tcW w:w="17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17CAB" w:rsidRDefault="00911A63">
            <w:pPr>
              <w:pStyle w:val="TAH"/>
              <w:adjustRightInd w:val="0"/>
              <w:snapToGrid w:val="0"/>
              <w:rPr>
                <w:szCs w:val="18"/>
                <w:lang w:val="en-US"/>
              </w:rPr>
            </w:pPr>
            <w:r>
              <w:rPr>
                <w:szCs w:val="18"/>
                <w:lang w:val="en-US"/>
              </w:rPr>
              <w:t>Sleep type</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17CAB" w:rsidRDefault="00911A63">
            <w:pPr>
              <w:pStyle w:val="TAH"/>
              <w:adjustRightInd w:val="0"/>
              <w:snapToGrid w:val="0"/>
              <w:rPr>
                <w:szCs w:val="18"/>
                <w:lang w:val="en-US"/>
              </w:rPr>
            </w:pPr>
            <w:r>
              <w:rPr>
                <w:szCs w:val="18"/>
                <w:lang w:val="en-US"/>
              </w:rPr>
              <w:t>Additional transition energy:</w:t>
            </w:r>
          </w:p>
          <w:p w:rsidR="00E17CAB" w:rsidRDefault="00911A63">
            <w:pPr>
              <w:pStyle w:val="TAH"/>
              <w:adjustRightInd w:val="0"/>
              <w:snapToGrid w:val="0"/>
              <w:rPr>
                <w:szCs w:val="18"/>
                <w:lang w:val="en-US"/>
              </w:rPr>
            </w:pPr>
            <w:r>
              <w:rPr>
                <w:szCs w:val="18"/>
                <w:lang w:val="en-US"/>
              </w:rPr>
              <w:t>(Relative power x ms)</w:t>
            </w:r>
          </w:p>
        </w:tc>
        <w:tc>
          <w:tcPr>
            <w:tcW w:w="21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17CAB" w:rsidRDefault="00911A63">
            <w:pPr>
              <w:pStyle w:val="TAH"/>
              <w:adjustRightInd w:val="0"/>
              <w:snapToGrid w:val="0"/>
              <w:rPr>
                <w:szCs w:val="18"/>
                <w:lang w:val="en-US"/>
              </w:rPr>
            </w:pPr>
            <w:r>
              <w:rPr>
                <w:szCs w:val="18"/>
                <w:lang w:val="en-US"/>
              </w:rPr>
              <w:t>Total transition time</w:t>
            </w:r>
          </w:p>
        </w:tc>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17CAB" w:rsidRDefault="00911A63">
            <w:pPr>
              <w:pStyle w:val="TAH"/>
              <w:adjustRightInd w:val="0"/>
              <w:snapToGrid w:val="0"/>
              <w:rPr>
                <w:rFonts w:eastAsia="宋体"/>
                <w:szCs w:val="18"/>
                <w:lang w:val="en-US" w:eastAsia="zh-CN"/>
              </w:rPr>
            </w:pPr>
            <w:r>
              <w:rPr>
                <w:rFonts w:eastAsia="宋体" w:hint="eastAsia"/>
                <w:szCs w:val="18"/>
                <w:lang w:val="en-US" w:eastAsia="zh-CN"/>
              </w:rPr>
              <w:t>Relative Power Unit</w:t>
            </w:r>
          </w:p>
        </w:tc>
      </w:tr>
      <w:tr w:rsidR="00E17CAB">
        <w:trPr>
          <w:trHeight w:val="20"/>
          <w:jc w:val="center"/>
        </w:trPr>
        <w:tc>
          <w:tcPr>
            <w:tcW w:w="17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17CAB" w:rsidRDefault="00911A63">
            <w:pPr>
              <w:pStyle w:val="TAH"/>
              <w:adjustRightInd w:val="0"/>
              <w:snapToGrid w:val="0"/>
              <w:jc w:val="left"/>
              <w:rPr>
                <w:rFonts w:ascii="Times New Roman" w:eastAsia="宋体" w:hAnsi="Times New Roman"/>
                <w:sz w:val="20"/>
                <w:lang w:val="en-US" w:eastAsia="zh-CN"/>
              </w:rPr>
            </w:pPr>
            <w:r>
              <w:rPr>
                <w:rFonts w:ascii="Times New Roman" w:eastAsia="Batang" w:hAnsi="Times New Roman"/>
                <w:b w:val="0"/>
                <w:sz w:val="20"/>
                <w:lang w:val="en-US" w:eastAsia="zh-CN"/>
              </w:rPr>
              <w:t>Deep sleep</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17CAB" w:rsidRDefault="00911A63">
            <w:pPr>
              <w:pStyle w:val="TAH"/>
              <w:adjustRightInd w:val="0"/>
              <w:snapToGrid w:val="0"/>
              <w:jc w:val="left"/>
              <w:rPr>
                <w:rFonts w:ascii="Times New Roman" w:eastAsia="宋体" w:hAnsi="Times New Roman"/>
                <w:b w:val="0"/>
                <w:bCs/>
                <w:sz w:val="20"/>
                <w:lang w:val="en-US" w:eastAsia="zh-CN"/>
              </w:rPr>
            </w:pPr>
            <w:r>
              <w:rPr>
                <w:rFonts w:ascii="Times New Roman" w:eastAsia="宋体" w:hAnsi="Times New Roman"/>
                <w:b w:val="0"/>
                <w:bCs/>
                <w:sz w:val="20"/>
                <w:lang w:val="en-US" w:eastAsia="zh-CN"/>
              </w:rPr>
              <w:t>450(X</w:t>
            </w:r>
            <w:r>
              <w:rPr>
                <w:rFonts w:ascii="Times New Roman" w:eastAsia="宋体" w:hAnsi="Times New Roman"/>
                <w:b w:val="0"/>
                <w:bCs/>
                <w:sz w:val="20"/>
                <w:vertAlign w:val="subscript"/>
                <w:lang w:val="en-US" w:eastAsia="zh-CN"/>
              </w:rPr>
              <w:t>DS</w:t>
            </w:r>
            <w:r>
              <w:rPr>
                <w:rFonts w:ascii="Times New Roman" w:eastAsia="宋体" w:hAnsi="Times New Roman"/>
                <w:b w:val="0"/>
                <w:bCs/>
                <w:sz w:val="20"/>
                <w:lang w:val="en-US" w:eastAsia="zh-CN"/>
              </w:rPr>
              <w:t>)</w:t>
            </w:r>
          </w:p>
        </w:tc>
        <w:tc>
          <w:tcPr>
            <w:tcW w:w="21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17CAB" w:rsidRDefault="00911A63">
            <w:pPr>
              <w:pStyle w:val="TAH"/>
              <w:adjustRightInd w:val="0"/>
              <w:snapToGrid w:val="0"/>
              <w:jc w:val="left"/>
              <w:rPr>
                <w:rFonts w:ascii="Times New Roman" w:hAnsi="Times New Roman"/>
                <w:b w:val="0"/>
                <w:bCs/>
                <w:sz w:val="20"/>
                <w:lang w:val="en-US"/>
              </w:rPr>
            </w:pPr>
            <w:r>
              <w:rPr>
                <w:rFonts w:ascii="Times New Roman" w:eastAsia="宋体" w:hAnsi="Times New Roman"/>
                <w:b w:val="0"/>
                <w:bCs/>
                <w:sz w:val="20"/>
                <w:lang w:val="en-US" w:eastAsia="zh-CN"/>
              </w:rPr>
              <w:t>20ms(T</w:t>
            </w:r>
            <w:r>
              <w:rPr>
                <w:rFonts w:ascii="Times New Roman" w:eastAsia="宋体" w:hAnsi="Times New Roman"/>
                <w:b w:val="0"/>
                <w:bCs/>
                <w:sz w:val="20"/>
                <w:vertAlign w:val="subscript"/>
                <w:lang w:val="en-US" w:eastAsia="zh-CN"/>
              </w:rPr>
              <w:t>DS</w:t>
            </w:r>
            <w:r>
              <w:rPr>
                <w:rFonts w:ascii="Times New Roman" w:eastAsia="宋体" w:hAnsi="Times New Roman"/>
                <w:b w:val="0"/>
                <w:bCs/>
                <w:sz w:val="20"/>
                <w:lang w:val="en-US" w:eastAsia="zh-CN"/>
              </w:rPr>
              <w:t>)</w:t>
            </w:r>
          </w:p>
        </w:tc>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E17CAB" w:rsidRDefault="00911A63">
            <w:pPr>
              <w:pStyle w:val="TAH"/>
              <w:adjustRightInd w:val="0"/>
              <w:snapToGrid w:val="0"/>
              <w:jc w:val="left"/>
              <w:rPr>
                <w:rFonts w:ascii="Times New Roman" w:eastAsia="宋体" w:hAnsi="Times New Roman"/>
                <w:b w:val="0"/>
                <w:bCs/>
                <w:sz w:val="20"/>
                <w:lang w:val="en-US" w:eastAsia="zh-CN"/>
              </w:rPr>
            </w:pPr>
            <w:r>
              <w:rPr>
                <w:rFonts w:ascii="Times New Roman" w:eastAsia="宋体" w:hAnsi="Times New Roman"/>
                <w:b w:val="0"/>
                <w:bCs/>
                <w:sz w:val="20"/>
                <w:lang w:val="en-US" w:eastAsia="zh-CN"/>
              </w:rPr>
              <w:t>1(P</w:t>
            </w:r>
            <w:r>
              <w:rPr>
                <w:rFonts w:ascii="Times New Roman" w:eastAsia="宋体" w:hAnsi="Times New Roman"/>
                <w:b w:val="0"/>
                <w:bCs/>
                <w:sz w:val="20"/>
                <w:vertAlign w:val="subscript"/>
                <w:lang w:val="en-US" w:eastAsia="zh-CN"/>
              </w:rPr>
              <w:t>DS</w:t>
            </w:r>
            <w:r>
              <w:rPr>
                <w:rFonts w:ascii="Times New Roman" w:eastAsia="宋体" w:hAnsi="Times New Roman"/>
                <w:b w:val="0"/>
                <w:bCs/>
                <w:sz w:val="20"/>
                <w:lang w:val="en-US" w:eastAsia="zh-CN"/>
              </w:rPr>
              <w:t>)</w:t>
            </w:r>
          </w:p>
        </w:tc>
      </w:tr>
      <w:tr w:rsidR="00E17CAB">
        <w:trPr>
          <w:trHeight w:val="20"/>
          <w:jc w:val="center"/>
        </w:trPr>
        <w:tc>
          <w:tcPr>
            <w:tcW w:w="17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17CAB" w:rsidRDefault="00911A63">
            <w:pPr>
              <w:pStyle w:val="TAL"/>
              <w:adjustRightInd w:val="0"/>
              <w:snapToGrid w:val="0"/>
              <w:spacing w:line="240" w:lineRule="auto"/>
              <w:rPr>
                <w:rFonts w:ascii="Times New Roman" w:hAnsi="Times New Roman"/>
                <w:sz w:val="20"/>
                <w:szCs w:val="20"/>
              </w:rPr>
            </w:pPr>
            <w:r>
              <w:rPr>
                <w:rFonts w:ascii="Times New Roman" w:hAnsi="Times New Roman"/>
                <w:sz w:val="20"/>
                <w:szCs w:val="20"/>
              </w:rPr>
              <w:t xml:space="preserve">Light sleep </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17CAB" w:rsidRDefault="00911A63">
            <w:pPr>
              <w:pStyle w:val="TAL"/>
              <w:adjustRightInd w:val="0"/>
              <w:snapToGrid w:val="0"/>
              <w:spacing w:line="240" w:lineRule="auto"/>
              <w:rPr>
                <w:rFonts w:ascii="Times New Roman" w:hAnsi="Times New Roman"/>
                <w:sz w:val="20"/>
                <w:szCs w:val="20"/>
              </w:rPr>
            </w:pPr>
            <w:r>
              <w:rPr>
                <w:rFonts w:ascii="Times New Roman" w:hAnsi="Times New Roman"/>
                <w:sz w:val="20"/>
                <w:szCs w:val="20"/>
              </w:rPr>
              <w:t>100</w:t>
            </w:r>
            <w:r>
              <w:rPr>
                <w:rFonts w:ascii="Times New Roman" w:eastAsia="宋体" w:hAnsi="Times New Roman"/>
                <w:sz w:val="20"/>
                <w:szCs w:val="20"/>
              </w:rPr>
              <w:t xml:space="preserve"> (X</w:t>
            </w:r>
            <w:r>
              <w:rPr>
                <w:rFonts w:ascii="Times New Roman" w:eastAsia="宋体" w:hAnsi="Times New Roman"/>
                <w:sz w:val="20"/>
                <w:szCs w:val="20"/>
                <w:vertAlign w:val="subscript"/>
              </w:rPr>
              <w:t>LS</w:t>
            </w:r>
            <w:r>
              <w:rPr>
                <w:rFonts w:ascii="Times New Roman" w:eastAsia="宋体" w:hAnsi="Times New Roman"/>
                <w:sz w:val="20"/>
                <w:szCs w:val="20"/>
              </w:rPr>
              <w:t>)</w:t>
            </w:r>
            <w:r>
              <w:rPr>
                <w:rFonts w:ascii="Times New Roman" w:hAnsi="Times New Roman"/>
                <w:sz w:val="20"/>
                <w:szCs w:val="20"/>
              </w:rPr>
              <w:t xml:space="preserve"> </w:t>
            </w:r>
          </w:p>
        </w:tc>
        <w:tc>
          <w:tcPr>
            <w:tcW w:w="21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17CAB" w:rsidRDefault="00911A63">
            <w:pPr>
              <w:pStyle w:val="TAL"/>
              <w:adjustRightInd w:val="0"/>
              <w:snapToGrid w:val="0"/>
              <w:spacing w:line="240" w:lineRule="auto"/>
              <w:rPr>
                <w:rFonts w:ascii="Times New Roman" w:hAnsi="Times New Roman"/>
                <w:sz w:val="20"/>
                <w:szCs w:val="20"/>
              </w:rPr>
            </w:pPr>
            <w:r>
              <w:rPr>
                <w:rFonts w:ascii="Times New Roman" w:hAnsi="Times New Roman"/>
                <w:sz w:val="20"/>
                <w:szCs w:val="20"/>
              </w:rPr>
              <w:t xml:space="preserve">6 ms </w:t>
            </w:r>
            <w:r>
              <w:rPr>
                <w:rFonts w:ascii="Times New Roman" w:eastAsia="宋体" w:hAnsi="Times New Roman"/>
                <w:sz w:val="20"/>
                <w:szCs w:val="20"/>
              </w:rPr>
              <w:t>(T</w:t>
            </w:r>
            <w:r>
              <w:rPr>
                <w:rFonts w:ascii="Times New Roman" w:eastAsia="宋体" w:hAnsi="Times New Roman"/>
                <w:sz w:val="20"/>
                <w:szCs w:val="20"/>
                <w:vertAlign w:val="subscript"/>
              </w:rPr>
              <w:t>LS</w:t>
            </w:r>
            <w:r>
              <w:rPr>
                <w:rFonts w:ascii="Times New Roman" w:eastAsia="宋体" w:hAnsi="Times New Roman"/>
                <w:sz w:val="20"/>
                <w:szCs w:val="20"/>
              </w:rPr>
              <w:t>)</w:t>
            </w:r>
            <w:r>
              <w:rPr>
                <w:rFonts w:ascii="Times New Roman" w:hAnsi="Times New Roman"/>
                <w:sz w:val="20"/>
                <w:szCs w:val="20"/>
              </w:rPr>
              <w:t xml:space="preserve"> </w:t>
            </w:r>
          </w:p>
        </w:tc>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17CAB" w:rsidRDefault="00911A63">
            <w:pPr>
              <w:pStyle w:val="TAL"/>
              <w:adjustRightInd w:val="0"/>
              <w:snapToGrid w:val="0"/>
              <w:spacing w:line="240" w:lineRule="auto"/>
              <w:rPr>
                <w:rFonts w:ascii="Times New Roman" w:eastAsia="宋体" w:hAnsi="Times New Roman"/>
                <w:sz w:val="20"/>
                <w:szCs w:val="20"/>
              </w:rPr>
            </w:pPr>
            <w:r>
              <w:rPr>
                <w:rFonts w:ascii="Times New Roman" w:eastAsia="宋体" w:hAnsi="Times New Roman"/>
                <w:sz w:val="20"/>
                <w:szCs w:val="20"/>
              </w:rPr>
              <w:t>20 (P</w:t>
            </w:r>
            <w:r>
              <w:rPr>
                <w:rFonts w:ascii="Times New Roman" w:eastAsia="宋体" w:hAnsi="Times New Roman"/>
                <w:sz w:val="20"/>
                <w:szCs w:val="20"/>
                <w:vertAlign w:val="subscript"/>
              </w:rPr>
              <w:t>LS</w:t>
            </w:r>
            <w:r>
              <w:rPr>
                <w:rFonts w:ascii="Times New Roman" w:eastAsia="宋体" w:hAnsi="Times New Roman"/>
                <w:sz w:val="20"/>
                <w:szCs w:val="20"/>
              </w:rPr>
              <w:t>)</w:t>
            </w:r>
            <w:r>
              <w:rPr>
                <w:rFonts w:ascii="Times New Roman" w:hAnsi="Times New Roman"/>
                <w:sz w:val="20"/>
                <w:szCs w:val="20"/>
              </w:rPr>
              <w:t xml:space="preserve"> </w:t>
            </w:r>
          </w:p>
        </w:tc>
      </w:tr>
      <w:tr w:rsidR="00E17CAB">
        <w:trPr>
          <w:trHeight w:val="20"/>
          <w:jc w:val="center"/>
        </w:trPr>
        <w:tc>
          <w:tcPr>
            <w:tcW w:w="17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17CAB" w:rsidRDefault="00911A63">
            <w:pPr>
              <w:pStyle w:val="TAL"/>
              <w:adjustRightInd w:val="0"/>
              <w:snapToGrid w:val="0"/>
              <w:spacing w:line="240" w:lineRule="auto"/>
              <w:rPr>
                <w:rFonts w:ascii="Times New Roman" w:hAnsi="Times New Roman"/>
                <w:sz w:val="20"/>
                <w:szCs w:val="20"/>
              </w:rPr>
            </w:pPr>
            <w:r>
              <w:rPr>
                <w:rFonts w:ascii="Times New Roman" w:hAnsi="Times New Roman"/>
                <w:sz w:val="20"/>
                <w:szCs w:val="20"/>
              </w:rPr>
              <w:t xml:space="preserve">Micro sleep </w:t>
            </w: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17CAB" w:rsidRDefault="00911A63">
            <w:pPr>
              <w:pStyle w:val="TAL"/>
              <w:adjustRightInd w:val="0"/>
              <w:snapToGrid w:val="0"/>
              <w:spacing w:line="240" w:lineRule="auto"/>
              <w:rPr>
                <w:rFonts w:ascii="Times New Roman" w:hAnsi="Times New Roman"/>
                <w:sz w:val="20"/>
                <w:szCs w:val="20"/>
              </w:rPr>
            </w:pPr>
            <w:r>
              <w:rPr>
                <w:rFonts w:ascii="Times New Roman" w:hAnsi="Times New Roman"/>
                <w:sz w:val="20"/>
                <w:szCs w:val="20"/>
              </w:rPr>
              <w:t xml:space="preserve">0 </w:t>
            </w:r>
          </w:p>
        </w:tc>
        <w:tc>
          <w:tcPr>
            <w:tcW w:w="21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17CAB" w:rsidRDefault="00911A63">
            <w:pPr>
              <w:pStyle w:val="TAL"/>
              <w:adjustRightInd w:val="0"/>
              <w:snapToGrid w:val="0"/>
              <w:spacing w:line="240" w:lineRule="auto"/>
              <w:rPr>
                <w:rFonts w:ascii="Times New Roman" w:hAnsi="Times New Roman"/>
                <w:sz w:val="20"/>
                <w:szCs w:val="20"/>
              </w:rPr>
            </w:pPr>
            <w:r>
              <w:rPr>
                <w:rFonts w:ascii="Times New Roman" w:hAnsi="Times New Roman"/>
                <w:sz w:val="20"/>
                <w:szCs w:val="20"/>
              </w:rPr>
              <w:t xml:space="preserve">0 ms* </w:t>
            </w:r>
          </w:p>
        </w:tc>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17CAB" w:rsidRDefault="00911A63">
            <w:pPr>
              <w:pStyle w:val="TAL"/>
              <w:adjustRightInd w:val="0"/>
              <w:snapToGrid w:val="0"/>
              <w:spacing w:line="240" w:lineRule="auto"/>
              <w:rPr>
                <w:rFonts w:ascii="Times New Roman" w:eastAsia="宋体" w:hAnsi="Times New Roman"/>
                <w:sz w:val="20"/>
                <w:szCs w:val="20"/>
              </w:rPr>
            </w:pPr>
            <w:r>
              <w:rPr>
                <w:rFonts w:ascii="Times New Roman" w:eastAsia="宋体" w:hAnsi="Times New Roman"/>
                <w:sz w:val="20"/>
                <w:szCs w:val="20"/>
              </w:rPr>
              <w:t>45</w:t>
            </w:r>
          </w:p>
        </w:tc>
      </w:tr>
    </w:tbl>
    <w:p w:rsidR="00E17CAB" w:rsidRDefault="00911A63">
      <w:pPr>
        <w:pStyle w:val="2"/>
        <w:numPr>
          <w:ilvl w:val="1"/>
          <w:numId w:val="1"/>
        </w:numPr>
        <w:adjustRightInd w:val="0"/>
        <w:snapToGrid w:val="0"/>
        <w:spacing w:beforeLines="50" w:before="180" w:afterLines="50" w:after="180" w:line="240" w:lineRule="auto"/>
        <w:rPr>
          <w:rFonts w:ascii="Arial" w:hAnsi="Arial" w:cs="Arial"/>
          <w:b/>
          <w:sz w:val="24"/>
          <w:szCs w:val="24"/>
        </w:rPr>
      </w:pPr>
      <w:r>
        <w:rPr>
          <w:rFonts w:ascii="Arial" w:hAnsi="Arial" w:cs="Arial"/>
          <w:b/>
          <w:sz w:val="24"/>
          <w:szCs w:val="24"/>
        </w:rPr>
        <w:t>DL-TDOA/AOD for UE based positioning</w:t>
      </w: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UE based DL-TDOA/AOD positioning methods, PUSCH may not be needed because of no measurement reporting at UE side. So our assumption is shown as </w:t>
      </w:r>
      <w:r>
        <w:rPr>
          <w:rFonts w:ascii="Times New Roman" w:hAnsi="Times New Roman" w:hint="eastAsia"/>
          <w:sz w:val="20"/>
          <w:szCs w:val="20"/>
        </w:rPr>
        <w:t>follows</w:t>
      </w:r>
      <w:r>
        <w:rPr>
          <w:rFonts w:ascii="Times New Roman" w:hAnsi="Times New Roman"/>
          <w:sz w:val="20"/>
          <w:szCs w:val="20"/>
        </w:rPr>
        <w:t xml:space="preserve">. </w:t>
      </w:r>
      <w:r>
        <w:rPr>
          <w:rFonts w:ascii="Times New Roman" w:hAnsi="Times New Roman" w:hint="eastAsia"/>
          <w:sz w:val="20"/>
          <w:szCs w:val="20"/>
        </w:rPr>
        <w:t>T</w:t>
      </w:r>
      <w:r>
        <w:rPr>
          <w:rFonts w:ascii="Times New Roman" w:hAnsi="Times New Roman"/>
          <w:sz w:val="20"/>
          <w:szCs w:val="20"/>
        </w:rPr>
        <w:t>he current TR 38.840 assumes a deep sleep mode with 1 power unit per slot</w:t>
      </w:r>
      <w:r>
        <w:rPr>
          <w:rFonts w:ascii="Times New Roman" w:hAnsi="Times New Roman" w:hint="eastAsia"/>
          <w:sz w:val="20"/>
          <w:szCs w:val="20"/>
        </w:rPr>
        <w:t xml:space="preserve"> </w:t>
      </w:r>
      <w:r>
        <w:rPr>
          <w:rFonts w:ascii="Times New Roman" w:hAnsi="Times New Roman"/>
          <w:sz w:val="20"/>
          <w:szCs w:val="20"/>
        </w:rPr>
        <w:t xml:space="preserve">with the corresponding </w:t>
      </w:r>
      <w:r>
        <w:rPr>
          <w:rFonts w:ascii="Times New Roman" w:hAnsi="Times New Roman"/>
          <w:sz w:val="20"/>
          <w:szCs w:val="20"/>
        </w:rPr>
        <w:t>transition period.</w:t>
      </w:r>
    </w:p>
    <w:p w:rsidR="00E17CAB" w:rsidRDefault="00911A63">
      <w:pPr>
        <w:adjustRightInd w:val="0"/>
        <w:snapToGrid w:val="0"/>
        <w:spacing w:beforeLines="50" w:before="180" w:afterLines="50" w:after="180" w:line="240" w:lineRule="auto"/>
        <w:jc w:val="center"/>
        <w:rPr>
          <w:rFonts w:ascii="Times New Roman" w:hAnsi="Times New Roman"/>
          <w:b/>
          <w:bCs/>
          <w:sz w:val="20"/>
          <w:szCs w:val="20"/>
        </w:rPr>
      </w:pPr>
      <w:r>
        <w:rPr>
          <w:rFonts w:ascii="Times New Roman" w:hAnsi="Times New Roman"/>
          <w:b/>
          <w:bCs/>
          <w:noProof/>
          <w:sz w:val="20"/>
          <w:szCs w:val="20"/>
        </w:rPr>
        <w:drawing>
          <wp:inline distT="0" distB="0" distL="114300" distR="114300">
            <wp:extent cx="5107940" cy="2058670"/>
            <wp:effectExtent l="0" t="0" r="0" b="0"/>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22"/>
                    <a:stretch>
                      <a:fillRect/>
                    </a:stretch>
                  </pic:blipFill>
                  <pic:spPr>
                    <a:xfrm>
                      <a:off x="0" y="0"/>
                      <a:ext cx="5107940" cy="2058670"/>
                    </a:xfrm>
                    <a:prstGeom prst="rect">
                      <a:avLst/>
                    </a:prstGeom>
                  </pic:spPr>
                </pic:pic>
              </a:graphicData>
            </a:graphic>
          </wp:inline>
        </w:drawing>
      </w:r>
    </w:p>
    <w:p w:rsidR="00E17CAB" w:rsidRDefault="00911A63">
      <w:pPr>
        <w:pStyle w:val="a4"/>
        <w:adjustRightInd w:val="0"/>
        <w:snapToGrid w:val="0"/>
        <w:spacing w:before="0" w:after="0"/>
        <w:jc w:val="center"/>
        <w:rPr>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12</w:t>
      </w:r>
      <w:r>
        <w:rPr>
          <w:b w:val="0"/>
          <w:bCs w:val="0"/>
        </w:rPr>
        <w:fldChar w:fldCharType="end"/>
      </w:r>
      <w:r>
        <w:rPr>
          <w:rFonts w:hint="eastAsia"/>
          <w:b w:val="0"/>
          <w:bCs w:val="0"/>
        </w:rPr>
        <w:t xml:space="preserve"> UE based </w:t>
      </w:r>
      <w:r>
        <w:rPr>
          <w:rFonts w:hint="eastAsia"/>
          <w:b w:val="0"/>
          <w:bCs w:val="0"/>
          <w:lang w:val="en-US" w:eastAsia="zh-CN"/>
        </w:rPr>
        <w:t xml:space="preserve">DL </w:t>
      </w:r>
      <w:r>
        <w:rPr>
          <w:rFonts w:hint="eastAsia"/>
          <w:b w:val="0"/>
          <w:bCs w:val="0"/>
        </w:rPr>
        <w:t>positioning power model</w:t>
      </w:r>
      <w:r>
        <w:rPr>
          <w:rFonts w:hint="eastAsia"/>
          <w:b w:val="0"/>
          <w:bCs w:val="0"/>
          <w:lang w:val="en-US" w:eastAsia="zh-CN"/>
        </w:rPr>
        <w:t xml:space="preserve"> for cases [R17-1] to [R17-3]</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assumption in DL-TDOA/AOD for UE based positioning are listed as follows:</w:t>
      </w:r>
    </w:p>
    <w:p w:rsidR="00E17CAB" w:rsidRDefault="00911A63">
      <w:pPr>
        <w:pStyle w:val="a4"/>
        <w:adjustRightInd w:val="0"/>
        <w:snapToGrid w:val="0"/>
        <w:spacing w:before="0" w:afterLines="20" w:after="72"/>
        <w:jc w:val="center"/>
        <w:rPr>
          <w:b w:val="0"/>
          <w:bCs w:val="0"/>
          <w:lang w:val="en-US" w:eastAsia="zh-CN"/>
        </w:rPr>
      </w:pPr>
      <w:bookmarkStart w:id="34" w:name="_Ref30831"/>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44</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 based DL positioning </w:t>
      </w:r>
    </w:p>
    <w:p w:rsidR="00E17CAB" w:rsidRDefault="00911A63">
      <w:pPr>
        <w:pStyle w:val="a4"/>
        <w:adjustRightInd w:val="0"/>
        <w:snapToGrid w:val="0"/>
        <w:spacing w:before="0" w:afterLines="20" w:after="72"/>
        <w:jc w:val="center"/>
        <w:rPr>
          <w:b w:val="0"/>
          <w:bCs w:val="0"/>
          <w:lang w:val="en-US" w:eastAsia="zh-CN"/>
        </w:rPr>
      </w:pPr>
      <w:r>
        <w:rPr>
          <w:rFonts w:hint="eastAsia"/>
          <w:b w:val="0"/>
          <w:bCs w:val="0"/>
          <w:lang w:val="en-US" w:eastAsia="zh-CN"/>
        </w:rPr>
        <w:t>(Rel-17)</w:t>
      </w:r>
      <w:bookmarkEnd w:id="34"/>
    </w:p>
    <w:tbl>
      <w:tblPr>
        <w:tblW w:w="91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782"/>
        <w:gridCol w:w="2401"/>
        <w:gridCol w:w="2385"/>
        <w:gridCol w:w="2540"/>
      </w:tblGrid>
      <w:tr w:rsidR="00E17CAB">
        <w:trPr>
          <w:trHeight w:val="462"/>
          <w:jc w:val="center"/>
        </w:trPr>
        <w:tc>
          <w:tcPr>
            <w:tcW w:w="1782"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lastRenderedPageBreak/>
              <w:t>Evaluation assumption</w:t>
            </w:r>
          </w:p>
        </w:tc>
        <w:tc>
          <w:tcPr>
            <w:tcW w:w="2401"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Caser R17-1,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2385"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Caser R17-2,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254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Caser </w:t>
            </w:r>
            <w:r>
              <w:rPr>
                <w:rFonts w:ascii="Arial" w:eastAsia="宋体" w:hAnsi="Arial" w:hint="eastAsia"/>
                <w:b/>
                <w:sz w:val="18"/>
              </w:rPr>
              <w:t>R17-3,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TR 38.840</w:t>
            </w:r>
          </w:p>
        </w:tc>
        <w:tc>
          <w:tcPr>
            <w:tcW w:w="2385"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TR 38.840</w:t>
            </w:r>
          </w:p>
        </w:tc>
        <w:tc>
          <w:tcPr>
            <w:tcW w:w="254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TR 38.840</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2385"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10.24s</w:t>
            </w:r>
          </w:p>
        </w:tc>
        <w:tc>
          <w:tcPr>
            <w:tcW w:w="254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2385"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254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385"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54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385"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54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2401"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385"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54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2385"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254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4</w:t>
            </w:r>
          </w:p>
        </w:tc>
        <w:tc>
          <w:tcPr>
            <w:tcW w:w="2385"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w:t>
            </w:r>
          </w:p>
        </w:tc>
        <w:tc>
          <w:tcPr>
            <w:tcW w:w="254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4</w:t>
            </w:r>
          </w:p>
        </w:tc>
      </w:tr>
    </w:tbl>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rPr>
        <w:t>Evaluation results</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results are as follows:</w:t>
      </w:r>
    </w:p>
    <w:p w:rsidR="00E17CAB" w:rsidRDefault="00911A63">
      <w:pPr>
        <w:pStyle w:val="a4"/>
        <w:adjustRightInd w:val="0"/>
        <w:snapToGrid w:val="0"/>
        <w:spacing w:before="0" w:afterLines="20" w:after="72"/>
        <w:jc w:val="center"/>
        <w:rPr>
          <w:b w:val="0"/>
          <w:bCs w:val="0"/>
          <w:lang w:val="en-US" w:eastAsia="zh-CN"/>
        </w:rPr>
      </w:pPr>
      <w:bookmarkStart w:id="35" w:name="_Ref30841"/>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45</w:t>
      </w:r>
      <w:r>
        <w:rPr>
          <w:b w:val="0"/>
          <w:bCs w:val="0"/>
        </w:rPr>
        <w:fldChar w:fldCharType="end"/>
      </w:r>
      <w:r>
        <w:rPr>
          <w:rFonts w:hint="eastAsia"/>
          <w:b w:val="0"/>
          <w:bCs w:val="0"/>
        </w:rPr>
        <w:t xml:space="preserve"> Power consumption of </w:t>
      </w:r>
      <w:r>
        <w:rPr>
          <w:rFonts w:hint="eastAsia"/>
          <w:b w:val="0"/>
          <w:bCs w:val="0"/>
          <w:lang w:val="en-US" w:eastAsia="zh-CN"/>
        </w:rPr>
        <w:t xml:space="preserve">UE based </w:t>
      </w:r>
      <w:r>
        <w:rPr>
          <w:rFonts w:hint="eastAsia"/>
          <w:b w:val="0"/>
          <w:bCs w:val="0"/>
        </w:rPr>
        <w:t>DL</w:t>
      </w:r>
      <w:r>
        <w:rPr>
          <w:rFonts w:hint="eastAsia"/>
          <w:b w:val="0"/>
          <w:bCs w:val="0"/>
          <w:lang w:val="en-US" w:eastAsia="zh-CN"/>
        </w:rPr>
        <w:t xml:space="preserve"> </w:t>
      </w:r>
      <w:r>
        <w:rPr>
          <w:rFonts w:hint="eastAsia"/>
          <w:b w:val="0"/>
          <w:bCs w:val="0"/>
        </w:rPr>
        <w:t xml:space="preserve">positioning </w:t>
      </w:r>
      <w:r>
        <w:rPr>
          <w:rFonts w:hint="eastAsia"/>
          <w:b w:val="0"/>
          <w:bCs w:val="0"/>
          <w:lang w:val="en-US" w:eastAsia="zh-CN"/>
        </w:rPr>
        <w:t>(cases [R17-1] to [R17-3])</w:t>
      </w:r>
      <w:bookmarkEnd w:id="35"/>
    </w:p>
    <w:tbl>
      <w:tblPr>
        <w:tblW w:w="9616" w:type="dxa"/>
        <w:jc w:val="center"/>
        <w:tblLayout w:type="fixed"/>
        <w:tblLook w:val="04A0" w:firstRow="1" w:lastRow="0" w:firstColumn="1" w:lastColumn="0" w:noHBand="0" w:noVBand="1"/>
      </w:tblPr>
      <w:tblGrid>
        <w:gridCol w:w="1790"/>
        <w:gridCol w:w="1829"/>
        <w:gridCol w:w="1025"/>
        <w:gridCol w:w="945"/>
        <w:gridCol w:w="743"/>
        <w:gridCol w:w="1382"/>
        <w:gridCol w:w="1005"/>
        <w:gridCol w:w="897"/>
      </w:tblGrid>
      <w:tr w:rsidR="00E17CAB">
        <w:trPr>
          <w:trHeight w:val="609"/>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829"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02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94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74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382"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100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97"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220"/>
          <w:jc w:val="center"/>
        </w:trPr>
        <w:tc>
          <w:tcPr>
            <w:tcW w:w="1790"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R17-1</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8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0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94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220"/>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0.5%</w:t>
            </w:r>
          </w:p>
        </w:tc>
      </w:tr>
      <w:tr w:rsidR="00E17CAB">
        <w:trPr>
          <w:trHeight w:val="90"/>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02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20"/>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220"/>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1.2%</w:t>
            </w:r>
          </w:p>
        </w:tc>
      </w:tr>
      <w:tr w:rsidR="00E17CAB">
        <w:trPr>
          <w:trHeight w:val="220"/>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Deep sleep</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91.4%</w:t>
            </w:r>
          </w:p>
        </w:tc>
      </w:tr>
      <w:tr w:rsidR="00E17CAB">
        <w:trPr>
          <w:trHeight w:val="404"/>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 xml:space="preserve">Ramp up and down for </w:t>
            </w:r>
            <w:r>
              <w:rPr>
                <w:rFonts w:ascii="Arial" w:eastAsia="等线" w:hAnsi="Arial" w:cs="Arial"/>
                <w:sz w:val="18"/>
                <w:szCs w:val="18"/>
                <w:lang w:bidi="ar"/>
              </w:rPr>
              <w:t>light sleep</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0.4%</w:t>
            </w:r>
          </w:p>
        </w:tc>
      </w:tr>
      <w:tr w:rsidR="00E17CAB">
        <w:trPr>
          <w:trHeight w:val="389"/>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deep sleep</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350"/>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542"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22294</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20"/>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542"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284"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1.088574219</w:t>
            </w:r>
          </w:p>
        </w:tc>
      </w:tr>
      <w:tr w:rsidR="00E17CAB">
        <w:trPr>
          <w:trHeight w:val="220"/>
          <w:jc w:val="center"/>
        </w:trPr>
        <w:tc>
          <w:tcPr>
            <w:tcW w:w="1790"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542"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284"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2.72187501</w:t>
            </w:r>
          </w:p>
        </w:tc>
      </w:tr>
      <w:tr w:rsidR="00E17CAB">
        <w:trPr>
          <w:trHeight w:val="245"/>
          <w:jc w:val="center"/>
        </w:trPr>
        <w:tc>
          <w:tcPr>
            <w:tcW w:w="1790"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R17-2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=450</w:t>
            </w:r>
            <w:r>
              <w:rPr>
                <w:rFonts w:ascii="Arial" w:eastAsia="等线" w:hAnsi="Arial" w:cs="Arial"/>
                <w:sz w:val="18"/>
                <w:szCs w:val="18"/>
                <w:lang w:bidi="ar"/>
              </w:rPr>
              <w:t>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829"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02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945"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4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0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9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245"/>
          <w:jc w:val="center"/>
        </w:trPr>
        <w:tc>
          <w:tcPr>
            <w:tcW w:w="1790"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02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94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4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0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9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0.5%</w:t>
            </w:r>
          </w:p>
        </w:tc>
      </w:tr>
      <w:tr w:rsidR="00E17CAB">
        <w:trPr>
          <w:trHeight w:val="469"/>
          <w:jc w:val="center"/>
        </w:trPr>
        <w:tc>
          <w:tcPr>
            <w:tcW w:w="1790"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02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94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4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0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9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45"/>
          <w:jc w:val="center"/>
        </w:trPr>
        <w:tc>
          <w:tcPr>
            <w:tcW w:w="1790"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02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94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4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0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9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245"/>
          <w:jc w:val="center"/>
        </w:trPr>
        <w:tc>
          <w:tcPr>
            <w:tcW w:w="1790"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02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94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4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0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9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1.2%</w:t>
            </w:r>
          </w:p>
        </w:tc>
      </w:tr>
      <w:tr w:rsidR="00E17CAB">
        <w:trPr>
          <w:trHeight w:val="248"/>
          <w:jc w:val="center"/>
        </w:trPr>
        <w:tc>
          <w:tcPr>
            <w:tcW w:w="1790"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Deep sleep</w:t>
            </w:r>
          </w:p>
        </w:tc>
        <w:tc>
          <w:tcPr>
            <w:tcW w:w="102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4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4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13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100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89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91.4%</w:t>
            </w:r>
          </w:p>
        </w:tc>
      </w:tr>
      <w:tr w:rsidR="00E17CAB">
        <w:trPr>
          <w:trHeight w:val="416"/>
          <w:jc w:val="center"/>
        </w:trPr>
        <w:tc>
          <w:tcPr>
            <w:tcW w:w="1790"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82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02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94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4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0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9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0.4%</w:t>
            </w:r>
          </w:p>
        </w:tc>
      </w:tr>
      <w:tr w:rsidR="00E17CAB">
        <w:trPr>
          <w:trHeight w:val="446"/>
          <w:jc w:val="center"/>
        </w:trPr>
        <w:tc>
          <w:tcPr>
            <w:tcW w:w="1790"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deep sleep</w:t>
            </w:r>
          </w:p>
        </w:tc>
        <w:tc>
          <w:tcPr>
            <w:tcW w:w="102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945"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74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100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89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245"/>
          <w:jc w:val="center"/>
        </w:trPr>
        <w:tc>
          <w:tcPr>
            <w:tcW w:w="1790"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542"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38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0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22294</w:t>
            </w:r>
          </w:p>
        </w:tc>
        <w:tc>
          <w:tcPr>
            <w:tcW w:w="897"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45"/>
          <w:jc w:val="center"/>
        </w:trPr>
        <w:tc>
          <w:tcPr>
            <w:tcW w:w="1790"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542"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284"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1.088574219</w:t>
            </w:r>
          </w:p>
        </w:tc>
      </w:tr>
      <w:tr w:rsidR="00E17CAB">
        <w:trPr>
          <w:trHeight w:val="90"/>
          <w:jc w:val="center"/>
        </w:trPr>
        <w:tc>
          <w:tcPr>
            <w:tcW w:w="1790"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542"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284"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7.655273467</w:t>
            </w:r>
          </w:p>
        </w:tc>
      </w:tr>
      <w:tr w:rsidR="00E17CAB">
        <w:trPr>
          <w:trHeight w:val="100"/>
          <w:jc w:val="center"/>
        </w:trPr>
        <w:tc>
          <w:tcPr>
            <w:tcW w:w="1790"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R17-3</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C2</w:t>
            </w:r>
            <w:r>
              <w:rPr>
                <w:rFonts w:ascii="Arial" w:eastAsia="等线" w:hAnsi="Arial" w:cs="Arial" w:hint="eastAsia"/>
                <w:sz w:val="18"/>
                <w:szCs w:val="18"/>
                <w:lang w:bidi="ar"/>
              </w:rPr>
              <w:t>=450</w:t>
            </w:r>
            <w:r>
              <w:rPr>
                <w:rFonts w:ascii="Arial" w:eastAsia="等线" w:hAnsi="Arial" w:cs="Arial"/>
                <w:sz w:val="18"/>
                <w:szCs w:val="18"/>
                <w:lang w:bidi="ar"/>
              </w:rPr>
              <w:t>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82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SSB sync</w:t>
            </w:r>
          </w:p>
        </w:tc>
        <w:tc>
          <w:tcPr>
            <w:tcW w:w="102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94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90"/>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0.5%</w:t>
            </w:r>
          </w:p>
        </w:tc>
      </w:tr>
      <w:tr w:rsidR="00E17CAB">
        <w:trPr>
          <w:trHeight w:val="252"/>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02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90"/>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6</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1.2%</w:t>
            </w:r>
          </w:p>
        </w:tc>
      </w:tr>
      <w:tr w:rsidR="00E17CAB">
        <w:trPr>
          <w:trHeight w:val="122"/>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Deep sleep</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91.4%</w:t>
            </w:r>
          </w:p>
        </w:tc>
      </w:tr>
      <w:tr w:rsidR="00E17CAB">
        <w:trPr>
          <w:trHeight w:val="116"/>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0.4%</w:t>
            </w:r>
          </w:p>
        </w:tc>
      </w:tr>
      <w:tr w:rsidR="00E17CAB">
        <w:trPr>
          <w:trHeight w:val="108"/>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2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deep sleep</w:t>
            </w:r>
          </w:p>
        </w:tc>
        <w:tc>
          <w:tcPr>
            <w:tcW w:w="102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945"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7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104"/>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542"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38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100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22294</w:t>
            </w:r>
          </w:p>
        </w:tc>
        <w:tc>
          <w:tcPr>
            <w:tcW w:w="897"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104"/>
          <w:jc w:val="center"/>
        </w:trPr>
        <w:tc>
          <w:tcPr>
            <w:tcW w:w="1790"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542"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284"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1.088574219</w:t>
            </w:r>
          </w:p>
        </w:tc>
      </w:tr>
      <w:tr w:rsidR="00E17CAB">
        <w:trPr>
          <w:trHeight w:val="108"/>
          <w:jc w:val="center"/>
        </w:trPr>
        <w:tc>
          <w:tcPr>
            <w:tcW w:w="1790"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542"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284"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15.31054693</w:t>
            </w:r>
          </w:p>
        </w:tc>
      </w:tr>
    </w:tbl>
    <w:p w:rsidR="00E17CAB" w:rsidRDefault="00911A63">
      <w:pPr>
        <w:pStyle w:val="2"/>
        <w:numPr>
          <w:ilvl w:val="1"/>
          <w:numId w:val="1"/>
        </w:numPr>
        <w:adjustRightInd w:val="0"/>
        <w:snapToGrid w:val="0"/>
        <w:spacing w:beforeLines="50" w:before="180" w:afterLines="50" w:after="180" w:line="240" w:lineRule="auto"/>
        <w:rPr>
          <w:rFonts w:ascii="Arial" w:hAnsi="Arial" w:cs="Arial"/>
          <w:b/>
          <w:sz w:val="24"/>
          <w:szCs w:val="24"/>
        </w:rPr>
      </w:pPr>
      <w:r>
        <w:rPr>
          <w:rFonts w:ascii="Arial" w:hAnsi="Arial" w:cs="Arial"/>
          <w:b/>
          <w:sz w:val="24"/>
          <w:szCs w:val="24"/>
        </w:rPr>
        <w:t>DL-TDOA/AOD for UE assisted positioning</w:t>
      </w: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E17CAB" w:rsidRDefault="00911A63">
      <w:pPr>
        <w:adjustRightInd w:val="0"/>
        <w:snapToGrid w:val="0"/>
        <w:spacing w:beforeLines="50" w:before="180" w:afterLines="50" w:after="180" w:line="240" w:lineRule="auto"/>
        <w:jc w:val="both"/>
        <w:rPr>
          <w:rFonts w:eastAsia="Times New Roman"/>
          <w:sz w:val="20"/>
          <w:szCs w:val="20"/>
        </w:rPr>
      </w:pPr>
      <w:r>
        <w:rPr>
          <w:rFonts w:ascii="Times New Roman" w:hAnsi="Times New Roman" w:hint="eastAsia"/>
          <w:sz w:val="20"/>
          <w:szCs w:val="20"/>
        </w:rPr>
        <w:t>F</w:t>
      </w:r>
      <w:r>
        <w:rPr>
          <w:rFonts w:ascii="Times New Roman" w:hAnsi="Times New Roman"/>
          <w:sz w:val="20"/>
          <w:szCs w:val="20"/>
        </w:rPr>
        <w:t xml:space="preserve">or UE </w:t>
      </w:r>
      <w:r>
        <w:rPr>
          <w:rFonts w:ascii="Times New Roman" w:hAnsi="Times New Roman" w:hint="eastAsia"/>
          <w:sz w:val="20"/>
          <w:szCs w:val="20"/>
        </w:rPr>
        <w:t xml:space="preserve">assisted </w:t>
      </w:r>
      <w:r>
        <w:rPr>
          <w:rFonts w:ascii="Times New Roman" w:hAnsi="Times New Roman"/>
          <w:sz w:val="20"/>
          <w:szCs w:val="20"/>
        </w:rPr>
        <w:t>DL-TDOA/AOD positi</w:t>
      </w:r>
      <w:r>
        <w:rPr>
          <w:rFonts w:ascii="Times New Roman" w:hAnsi="Times New Roman" w:hint="eastAsia"/>
          <w:sz w:val="20"/>
          <w:szCs w:val="20"/>
        </w:rPr>
        <w:t xml:space="preserve">oning methods, a CG-SDT is required at UE side to report the related measurement results. Our assumption towards the energy consumption in DL-TDOA/AOD UE assisted positioning power model is shown as follows: </w:t>
      </w:r>
    </w:p>
    <w:p w:rsidR="00E17CAB" w:rsidRDefault="00911A63">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noProof/>
          <w:sz w:val="20"/>
          <w:szCs w:val="20"/>
        </w:rPr>
        <w:drawing>
          <wp:inline distT="0" distB="0" distL="114300" distR="114300">
            <wp:extent cx="4356100" cy="1756410"/>
            <wp:effectExtent l="0" t="0" r="6350" b="15240"/>
            <wp:docPr id="12" name="图片 1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2"/>
                    <pic:cNvPicPr>
                      <a:picLocks noChangeAspect="1"/>
                    </pic:cNvPicPr>
                  </pic:nvPicPr>
                  <pic:blipFill>
                    <a:blip r:embed="rId23"/>
                    <a:stretch>
                      <a:fillRect/>
                    </a:stretch>
                  </pic:blipFill>
                  <pic:spPr>
                    <a:xfrm>
                      <a:off x="0" y="0"/>
                      <a:ext cx="4356100" cy="1756410"/>
                    </a:xfrm>
                    <a:prstGeom prst="rect">
                      <a:avLst/>
                    </a:prstGeom>
                  </pic:spPr>
                </pic:pic>
              </a:graphicData>
            </a:graphic>
          </wp:inline>
        </w:drawing>
      </w:r>
    </w:p>
    <w:p w:rsidR="00E17CAB" w:rsidRDefault="00911A63">
      <w:pPr>
        <w:pStyle w:val="a4"/>
        <w:adjustRightInd w:val="0"/>
        <w:snapToGrid w:val="0"/>
        <w:spacing w:before="0" w:after="0"/>
        <w:jc w:val="center"/>
        <w:rPr>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13</w:t>
      </w:r>
      <w:r>
        <w:rPr>
          <w:b w:val="0"/>
          <w:bCs w:val="0"/>
        </w:rPr>
        <w:fldChar w:fldCharType="end"/>
      </w:r>
      <w:r>
        <w:rPr>
          <w:rFonts w:hint="eastAsia"/>
          <w:b w:val="0"/>
          <w:bCs w:val="0"/>
        </w:rPr>
        <w:t xml:space="preserve"> UE </w:t>
      </w:r>
      <w:r>
        <w:rPr>
          <w:rFonts w:hint="eastAsia"/>
          <w:b w:val="0"/>
          <w:bCs w:val="0"/>
        </w:rPr>
        <w:t xml:space="preserve">assisted </w:t>
      </w:r>
      <w:r>
        <w:rPr>
          <w:rFonts w:hint="eastAsia"/>
          <w:b w:val="0"/>
          <w:bCs w:val="0"/>
          <w:lang w:val="en-US" w:eastAsia="zh-CN"/>
        </w:rPr>
        <w:t xml:space="preserve">DL </w:t>
      </w:r>
      <w:r>
        <w:rPr>
          <w:rFonts w:hint="eastAsia"/>
          <w:b w:val="0"/>
          <w:bCs w:val="0"/>
        </w:rPr>
        <w:t>positioning power model</w:t>
      </w:r>
      <w:r>
        <w:rPr>
          <w:rFonts w:hint="eastAsia"/>
          <w:b w:val="0"/>
          <w:bCs w:val="0"/>
          <w:lang w:val="en-US" w:eastAsia="zh-CN"/>
        </w:rPr>
        <w:t xml:space="preserve"> for cases [R17-4] to [R17-6]</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assumption in DL-TDOA/AOD for UE based positioning are listed as follows:</w:t>
      </w:r>
    </w:p>
    <w:p w:rsidR="00E17CAB" w:rsidRDefault="00911A63">
      <w:pPr>
        <w:pStyle w:val="a4"/>
        <w:adjustRightInd w:val="0"/>
        <w:snapToGrid w:val="0"/>
        <w:spacing w:before="0" w:afterLines="20" w:after="72"/>
        <w:jc w:val="center"/>
        <w:rPr>
          <w:b w:val="0"/>
          <w:bCs w:val="0"/>
          <w:lang w:val="en-US" w:eastAsia="zh-CN"/>
        </w:rPr>
      </w:pPr>
      <w:bookmarkStart w:id="36" w:name="_Ref30844"/>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46</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UE assisted DL positioning </w:t>
      </w:r>
      <w:bookmarkEnd w:id="36"/>
      <w:r>
        <w:rPr>
          <w:rFonts w:hint="eastAsia"/>
          <w:b w:val="0"/>
          <w:bCs w:val="0"/>
          <w:lang w:val="en-US" w:eastAsia="zh-CN"/>
        </w:rPr>
        <w:t>(Rel-17)</w:t>
      </w:r>
    </w:p>
    <w:tbl>
      <w:tblPr>
        <w:tblW w:w="95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795"/>
        <w:gridCol w:w="2542"/>
        <w:gridCol w:w="2580"/>
        <w:gridCol w:w="2588"/>
      </w:tblGrid>
      <w:tr w:rsidR="00E17CAB">
        <w:trPr>
          <w:trHeight w:val="462"/>
          <w:jc w:val="center"/>
        </w:trPr>
        <w:tc>
          <w:tcPr>
            <w:tcW w:w="1795"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b/>
                <w:sz w:val="18"/>
                <w:lang w:val="en-GB" w:eastAsia="en-US"/>
              </w:rPr>
            </w:pPr>
            <w:r>
              <w:rPr>
                <w:rFonts w:ascii="Arial" w:eastAsia="宋体" w:hAnsi="Arial" w:hint="eastAsia"/>
                <w:b/>
                <w:sz w:val="18"/>
                <w:lang w:val="en-GB" w:eastAsia="en-US"/>
              </w:rPr>
              <w:lastRenderedPageBreak/>
              <w:t>Evaluation assumption</w:t>
            </w:r>
          </w:p>
        </w:tc>
        <w:tc>
          <w:tcPr>
            <w:tcW w:w="2542"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Caser R17-4,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 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258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Caser R17-5,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 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lang w:val="en-GB" w:eastAsia="en-US"/>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B</w:t>
            </w:r>
          </w:p>
        </w:tc>
        <w:tc>
          <w:tcPr>
            <w:tcW w:w="2588"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Caser R17-6,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 assisted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lang w:val="en-GB"/>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B</w:t>
            </w:r>
          </w:p>
        </w:tc>
      </w:tr>
      <w:tr w:rsidR="00E17CAB">
        <w:trPr>
          <w:trHeight w:val="20"/>
          <w:jc w:val="center"/>
        </w:trPr>
        <w:tc>
          <w:tcPr>
            <w:tcW w:w="179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254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TR 38.840</w:t>
            </w:r>
          </w:p>
        </w:tc>
        <w:tc>
          <w:tcPr>
            <w:tcW w:w="25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TR 38.840</w:t>
            </w:r>
          </w:p>
        </w:tc>
        <w:tc>
          <w:tcPr>
            <w:tcW w:w="2588"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TR 38.840</w:t>
            </w:r>
          </w:p>
        </w:tc>
      </w:tr>
      <w:tr w:rsidR="00E17CAB">
        <w:trPr>
          <w:trHeight w:val="20"/>
          <w:jc w:val="center"/>
        </w:trPr>
        <w:tc>
          <w:tcPr>
            <w:tcW w:w="179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254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25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10.24s</w:t>
            </w:r>
          </w:p>
        </w:tc>
        <w:tc>
          <w:tcPr>
            <w:tcW w:w="258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r>
      <w:tr w:rsidR="00E17CAB">
        <w:trPr>
          <w:trHeight w:val="20"/>
          <w:jc w:val="center"/>
        </w:trPr>
        <w:tc>
          <w:tcPr>
            <w:tcW w:w="179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254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25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2588"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179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254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58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588"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179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2542"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58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588"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179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2542"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58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588"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179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Measurement reporting (e.g., RA/CG-SDT, reporting interval)</w:t>
            </w:r>
          </w:p>
        </w:tc>
        <w:tc>
          <w:tcPr>
            <w:tcW w:w="254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CG-SDT</w:t>
            </w:r>
          </w:p>
        </w:tc>
        <w:tc>
          <w:tcPr>
            <w:tcW w:w="25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c>
          <w:tcPr>
            <w:tcW w:w="2588"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CG-SDT</w:t>
            </w:r>
          </w:p>
        </w:tc>
      </w:tr>
      <w:tr w:rsidR="00E17CAB">
        <w:trPr>
          <w:trHeight w:val="20"/>
          <w:jc w:val="center"/>
        </w:trPr>
        <w:tc>
          <w:tcPr>
            <w:tcW w:w="1795"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2542"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4</w:t>
            </w:r>
          </w:p>
        </w:tc>
        <w:tc>
          <w:tcPr>
            <w:tcW w:w="258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w:t>
            </w:r>
          </w:p>
        </w:tc>
        <w:tc>
          <w:tcPr>
            <w:tcW w:w="2588"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4</w:t>
            </w:r>
          </w:p>
        </w:tc>
      </w:tr>
    </w:tbl>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rPr>
        <w:t>Evaluation results</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results are as follows:</w:t>
      </w:r>
    </w:p>
    <w:p w:rsidR="00E17CAB" w:rsidRDefault="00911A63">
      <w:pPr>
        <w:pStyle w:val="a4"/>
        <w:adjustRightInd w:val="0"/>
        <w:snapToGrid w:val="0"/>
        <w:spacing w:before="0" w:afterLines="20" w:after="72"/>
        <w:jc w:val="center"/>
        <w:rPr>
          <w:b w:val="0"/>
          <w:bCs w:val="0"/>
          <w:lang w:val="en-US" w:eastAsia="zh-CN"/>
        </w:rPr>
      </w:pPr>
      <w:bookmarkStart w:id="37" w:name="_Ref30847"/>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47</w:t>
      </w:r>
      <w:r>
        <w:rPr>
          <w:b w:val="0"/>
          <w:bCs w:val="0"/>
        </w:rPr>
        <w:fldChar w:fldCharType="end"/>
      </w:r>
      <w:r>
        <w:rPr>
          <w:rFonts w:hint="eastAsia"/>
          <w:b w:val="0"/>
          <w:bCs w:val="0"/>
        </w:rPr>
        <w:t xml:space="preserve"> Power consumption of </w:t>
      </w:r>
      <w:r>
        <w:rPr>
          <w:rFonts w:hint="eastAsia"/>
          <w:b w:val="0"/>
          <w:bCs w:val="0"/>
          <w:lang w:val="en-US" w:eastAsia="zh-CN"/>
        </w:rPr>
        <w:t xml:space="preserve">UE assisted DL </w:t>
      </w:r>
      <w:r>
        <w:rPr>
          <w:rFonts w:hint="eastAsia"/>
          <w:b w:val="0"/>
          <w:bCs w:val="0"/>
        </w:rPr>
        <w:t xml:space="preserve">positioning </w:t>
      </w:r>
      <w:r>
        <w:rPr>
          <w:rFonts w:hint="eastAsia"/>
          <w:b w:val="0"/>
          <w:bCs w:val="0"/>
          <w:lang w:val="en-US" w:eastAsia="zh-CN"/>
        </w:rPr>
        <w:t>(cases [R17-4] to [R17-6])</w:t>
      </w:r>
      <w:bookmarkEnd w:id="37"/>
    </w:p>
    <w:tbl>
      <w:tblPr>
        <w:tblW w:w="9923" w:type="dxa"/>
        <w:tblInd w:w="-362" w:type="dxa"/>
        <w:tblLayout w:type="fixed"/>
        <w:tblLook w:val="04A0" w:firstRow="1" w:lastRow="0" w:firstColumn="1" w:lastColumn="0" w:noHBand="0" w:noVBand="1"/>
      </w:tblPr>
      <w:tblGrid>
        <w:gridCol w:w="1609"/>
        <w:gridCol w:w="1869"/>
        <w:gridCol w:w="1143"/>
        <w:gridCol w:w="1090"/>
        <w:gridCol w:w="803"/>
        <w:gridCol w:w="1533"/>
        <w:gridCol w:w="985"/>
        <w:gridCol w:w="891"/>
      </w:tblGrid>
      <w:tr w:rsidR="00E17CAB">
        <w:trPr>
          <w:trHeight w:val="348"/>
        </w:trPr>
        <w:tc>
          <w:tcPr>
            <w:tcW w:w="1609"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869"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14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90"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80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533"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985"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91"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182"/>
        </w:trPr>
        <w:tc>
          <w:tcPr>
            <w:tcW w:w="1609"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R17-4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86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1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9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182"/>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0.5%</w:t>
            </w:r>
          </w:p>
        </w:tc>
      </w:tr>
      <w:tr w:rsidR="00E17CAB">
        <w:trPr>
          <w:trHeight w:val="560"/>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1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07"/>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1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2.2%</w:t>
            </w:r>
          </w:p>
        </w:tc>
      </w:tr>
      <w:tr w:rsidR="00E17CAB">
        <w:trPr>
          <w:trHeight w:val="182"/>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182"/>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82"/>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Deep sleep</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89.8%</w:t>
            </w:r>
          </w:p>
        </w:tc>
      </w:tr>
      <w:tr w:rsidR="00E17CAB">
        <w:trPr>
          <w:trHeight w:val="348"/>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0.4%</w:t>
            </w:r>
          </w:p>
        </w:tc>
      </w:tr>
      <w:tr w:rsidR="00E17CAB">
        <w:trPr>
          <w:trHeight w:val="348"/>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deep sleep</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348"/>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905"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22704</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73"/>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905"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409"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1.10859375</w:t>
            </w:r>
          </w:p>
        </w:tc>
      </w:tr>
      <w:tr w:rsidR="00E17CAB">
        <w:trPr>
          <w:trHeight w:val="198"/>
        </w:trPr>
        <w:tc>
          <w:tcPr>
            <w:tcW w:w="1609"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905"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409"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2.672722053</w:t>
            </w:r>
          </w:p>
        </w:tc>
      </w:tr>
      <w:tr w:rsidR="00E17CAB">
        <w:trPr>
          <w:trHeight w:val="165"/>
        </w:trPr>
        <w:tc>
          <w:tcPr>
            <w:tcW w:w="1609"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R17-5</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=450</w:t>
            </w:r>
            <w:r>
              <w:rPr>
                <w:rFonts w:ascii="Arial" w:eastAsia="等线" w:hAnsi="Arial" w:cs="Arial"/>
                <w:sz w:val="18"/>
                <w:szCs w:val="18"/>
                <w:lang w:bidi="ar"/>
              </w:rPr>
              <w:t>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869"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1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91"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165"/>
        </w:trPr>
        <w:tc>
          <w:tcPr>
            <w:tcW w:w="1609"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14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9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8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91"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0.5%</w:t>
            </w:r>
          </w:p>
        </w:tc>
      </w:tr>
      <w:tr w:rsidR="00E17CAB">
        <w:trPr>
          <w:trHeight w:val="341"/>
        </w:trPr>
        <w:tc>
          <w:tcPr>
            <w:tcW w:w="1609"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14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9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91"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165"/>
        </w:trPr>
        <w:tc>
          <w:tcPr>
            <w:tcW w:w="1609"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14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9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8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91"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2.2%</w:t>
            </w:r>
          </w:p>
        </w:tc>
      </w:tr>
      <w:tr w:rsidR="00E17CAB">
        <w:trPr>
          <w:trHeight w:val="165"/>
        </w:trPr>
        <w:tc>
          <w:tcPr>
            <w:tcW w:w="1609"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14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9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8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91"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165"/>
        </w:trPr>
        <w:tc>
          <w:tcPr>
            <w:tcW w:w="1609"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14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9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91"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165"/>
        </w:trPr>
        <w:tc>
          <w:tcPr>
            <w:tcW w:w="1609"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Deep sleep</w:t>
            </w:r>
          </w:p>
        </w:tc>
        <w:tc>
          <w:tcPr>
            <w:tcW w:w="114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9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8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153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891"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89.8%</w:t>
            </w:r>
          </w:p>
        </w:tc>
      </w:tr>
      <w:tr w:rsidR="00E17CAB">
        <w:trPr>
          <w:trHeight w:val="315"/>
        </w:trPr>
        <w:tc>
          <w:tcPr>
            <w:tcW w:w="1609"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86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14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9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8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91"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0.4%</w:t>
            </w:r>
          </w:p>
        </w:tc>
      </w:tr>
      <w:tr w:rsidR="00E17CAB">
        <w:trPr>
          <w:trHeight w:val="315"/>
        </w:trPr>
        <w:tc>
          <w:tcPr>
            <w:tcW w:w="1609"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deep sleep</w:t>
            </w:r>
          </w:p>
        </w:tc>
        <w:tc>
          <w:tcPr>
            <w:tcW w:w="1143"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109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80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891"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315"/>
        </w:trPr>
        <w:tc>
          <w:tcPr>
            <w:tcW w:w="1609"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905"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33"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98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22704</w:t>
            </w:r>
          </w:p>
        </w:tc>
        <w:tc>
          <w:tcPr>
            <w:tcW w:w="891"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165"/>
        </w:trPr>
        <w:tc>
          <w:tcPr>
            <w:tcW w:w="1609"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905"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409"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1.10859375</w:t>
            </w:r>
          </w:p>
        </w:tc>
      </w:tr>
      <w:tr w:rsidR="00E17CAB">
        <w:trPr>
          <w:trHeight w:val="179"/>
        </w:trPr>
        <w:tc>
          <w:tcPr>
            <w:tcW w:w="1609"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905"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 xml:space="preserve">Battery life (in </w:t>
            </w:r>
            <w:r>
              <w:rPr>
                <w:rFonts w:ascii="Arial" w:eastAsia="等线" w:hAnsi="Arial" w:cs="Arial"/>
                <w:b/>
                <w:bCs/>
                <w:sz w:val="18"/>
                <w:szCs w:val="18"/>
                <w:lang w:bidi="ar"/>
              </w:rPr>
              <w:t>month)</w:t>
            </w:r>
          </w:p>
        </w:tc>
        <w:tc>
          <w:tcPr>
            <w:tcW w:w="3409" w:type="dxa"/>
            <w:gridSpan w:val="3"/>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7.517030773</w:t>
            </w:r>
          </w:p>
        </w:tc>
      </w:tr>
      <w:tr w:rsidR="00E17CAB">
        <w:trPr>
          <w:trHeight w:val="110"/>
        </w:trPr>
        <w:tc>
          <w:tcPr>
            <w:tcW w:w="1609"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R17-6</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lastRenderedPageBreak/>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=450</w:t>
            </w:r>
            <w:r>
              <w:rPr>
                <w:rFonts w:ascii="Arial" w:eastAsia="等线" w:hAnsi="Arial" w:cs="Arial"/>
                <w:sz w:val="18"/>
                <w:szCs w:val="18"/>
                <w:lang w:bidi="ar"/>
              </w:rPr>
              <w:t>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lang w:bidi="ar"/>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86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SSB sync</w:t>
            </w:r>
          </w:p>
        </w:tc>
        <w:tc>
          <w:tcPr>
            <w:tcW w:w="1143"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9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90"/>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PRS reception</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0.5%</w:t>
            </w:r>
          </w:p>
        </w:tc>
      </w:tr>
      <w:tr w:rsidR="00E17CAB">
        <w:trPr>
          <w:trHeight w:val="278"/>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1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78"/>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CG-SDT</w:t>
            </w:r>
          </w:p>
        </w:tc>
        <w:tc>
          <w:tcPr>
            <w:tcW w:w="114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250</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2.2%</w:t>
            </w:r>
          </w:p>
        </w:tc>
      </w:tr>
      <w:tr w:rsidR="00E17CAB">
        <w:trPr>
          <w:trHeight w:val="90"/>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540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2.4%</w:t>
            </w:r>
          </w:p>
        </w:tc>
      </w:tr>
      <w:tr w:rsidR="00E17CAB">
        <w:trPr>
          <w:trHeight w:val="90"/>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180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0.8%</w:t>
            </w:r>
          </w:p>
        </w:tc>
      </w:tr>
      <w:tr w:rsidR="00E17CAB">
        <w:trPr>
          <w:trHeight w:val="90"/>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Deep sleep</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20386</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89.8%</w:t>
            </w:r>
          </w:p>
        </w:tc>
      </w:tr>
      <w:tr w:rsidR="00E17CAB">
        <w:trPr>
          <w:trHeight w:val="128"/>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12</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0.4%</w:t>
            </w:r>
          </w:p>
        </w:tc>
      </w:tr>
      <w:tr w:rsidR="00E17CAB">
        <w:trPr>
          <w:trHeight w:val="119"/>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69"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deep sleep</w:t>
            </w:r>
          </w:p>
        </w:tc>
        <w:tc>
          <w:tcPr>
            <w:tcW w:w="1143"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1090"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80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2.0%</w:t>
            </w:r>
          </w:p>
        </w:tc>
      </w:tr>
      <w:tr w:rsidR="00E17CAB">
        <w:trPr>
          <w:trHeight w:val="114"/>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4905"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33"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98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22704</w:t>
            </w:r>
          </w:p>
        </w:tc>
        <w:tc>
          <w:tcPr>
            <w:tcW w:w="891"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114"/>
        </w:trPr>
        <w:tc>
          <w:tcPr>
            <w:tcW w:w="1609"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4905"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409"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1.10859375</w:t>
            </w:r>
          </w:p>
        </w:tc>
      </w:tr>
      <w:tr w:rsidR="00E17CAB">
        <w:trPr>
          <w:trHeight w:val="119"/>
        </w:trPr>
        <w:tc>
          <w:tcPr>
            <w:tcW w:w="1609"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4905"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409" w:type="dxa"/>
            <w:gridSpan w:val="3"/>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15.03406155</w:t>
            </w:r>
          </w:p>
        </w:tc>
      </w:tr>
    </w:tbl>
    <w:p w:rsidR="00E17CAB" w:rsidRDefault="00E17CAB">
      <w:pPr>
        <w:adjustRightInd w:val="0"/>
        <w:snapToGrid w:val="0"/>
        <w:spacing w:beforeLines="50" w:before="180" w:afterLines="50" w:after="180" w:line="240" w:lineRule="auto"/>
        <w:jc w:val="center"/>
        <w:rPr>
          <w:rFonts w:ascii="Times New Roman" w:hAnsi="Times New Roman"/>
          <w:sz w:val="20"/>
          <w:szCs w:val="20"/>
        </w:rPr>
      </w:pPr>
    </w:p>
    <w:p w:rsidR="00E17CAB" w:rsidRDefault="00911A63">
      <w:pPr>
        <w:pStyle w:val="2"/>
        <w:numPr>
          <w:ilvl w:val="1"/>
          <w:numId w:val="1"/>
        </w:numPr>
        <w:adjustRightInd w:val="0"/>
        <w:snapToGrid w:val="0"/>
        <w:spacing w:beforeLines="50" w:before="180" w:afterLines="50" w:after="180" w:line="240" w:lineRule="auto"/>
        <w:rPr>
          <w:rFonts w:ascii="Arial" w:hAnsi="Arial" w:cs="Arial"/>
          <w:b/>
          <w:sz w:val="24"/>
          <w:szCs w:val="24"/>
        </w:rPr>
      </w:pPr>
      <w:r>
        <w:rPr>
          <w:rFonts w:ascii="Arial" w:hAnsi="Arial" w:cs="Arial"/>
          <w:b/>
          <w:sz w:val="24"/>
          <w:szCs w:val="24"/>
        </w:rPr>
        <w:t>UL-TDOA/AOA positioning</w:t>
      </w:r>
    </w:p>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lang w:val="en-US"/>
        </w:rPr>
        <w:t>Detailed a</w:t>
      </w:r>
      <w:r>
        <w:rPr>
          <w:b/>
          <w:sz w:val="20"/>
          <w:szCs w:val="20"/>
          <w:u w:val="single"/>
        </w:rPr>
        <w:t>ssumption</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Our assumption towards the energy consumption in UL-TDOA/AOD positioning power model is shown as follows: </w:t>
      </w:r>
    </w:p>
    <w:p w:rsidR="00E17CAB" w:rsidRDefault="00911A63">
      <w:pPr>
        <w:adjustRightInd w:val="0"/>
        <w:snapToGrid w:val="0"/>
        <w:spacing w:beforeLines="50" w:before="180" w:afterLines="50" w:after="180" w:line="240" w:lineRule="auto"/>
        <w:jc w:val="center"/>
      </w:pPr>
      <w:r>
        <w:rPr>
          <w:rFonts w:ascii="Times New Roman" w:hAnsi="Times New Roman" w:hint="eastAsia"/>
          <w:noProof/>
          <w:sz w:val="20"/>
          <w:szCs w:val="20"/>
        </w:rPr>
        <w:drawing>
          <wp:inline distT="0" distB="0" distL="114300" distR="114300">
            <wp:extent cx="4308475" cy="1855470"/>
            <wp:effectExtent l="0" t="0" r="15875" b="11430"/>
            <wp:docPr id="13" name="图片 1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片3"/>
                    <pic:cNvPicPr>
                      <a:picLocks noChangeAspect="1"/>
                    </pic:cNvPicPr>
                  </pic:nvPicPr>
                  <pic:blipFill>
                    <a:blip r:embed="rId24"/>
                    <a:stretch>
                      <a:fillRect/>
                    </a:stretch>
                  </pic:blipFill>
                  <pic:spPr>
                    <a:xfrm>
                      <a:off x="0" y="0"/>
                      <a:ext cx="4308475" cy="1855470"/>
                    </a:xfrm>
                    <a:prstGeom prst="rect">
                      <a:avLst/>
                    </a:prstGeom>
                  </pic:spPr>
                </pic:pic>
              </a:graphicData>
            </a:graphic>
          </wp:inline>
        </w:drawing>
      </w:r>
    </w:p>
    <w:p w:rsidR="00E17CAB" w:rsidRDefault="00911A63">
      <w:pPr>
        <w:pStyle w:val="a4"/>
        <w:adjustRightInd w:val="0"/>
        <w:snapToGrid w:val="0"/>
        <w:spacing w:beforeLines="50" w:before="180" w:afterLines="50" w:after="180"/>
        <w:jc w:val="center"/>
        <w:rPr>
          <w:b w:val="0"/>
          <w:bCs w:val="0"/>
          <w:lang w:val="en-US" w:eastAsia="zh-CN"/>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14</w:t>
      </w:r>
      <w:r>
        <w:rPr>
          <w:b w:val="0"/>
          <w:bCs w:val="0"/>
        </w:rPr>
        <w:fldChar w:fldCharType="end"/>
      </w:r>
      <w:r>
        <w:rPr>
          <w:rFonts w:hint="eastAsia"/>
          <w:b w:val="0"/>
          <w:bCs w:val="0"/>
          <w:lang w:val="en-US" w:eastAsia="zh-CN"/>
        </w:rPr>
        <w:t xml:space="preserve"> </w:t>
      </w:r>
      <w:r>
        <w:rPr>
          <w:rFonts w:hint="eastAsia"/>
          <w:b w:val="0"/>
          <w:bCs w:val="0"/>
          <w:lang w:val="en-US" w:eastAsia="zh-CN"/>
        </w:rPr>
        <w:t>UL</w:t>
      </w:r>
      <w:r>
        <w:rPr>
          <w:rFonts w:hint="eastAsia"/>
          <w:b w:val="0"/>
          <w:bCs w:val="0"/>
        </w:rPr>
        <w:t xml:space="preserve"> positioning</w:t>
      </w:r>
      <w:r>
        <w:rPr>
          <w:rFonts w:hint="eastAsia"/>
          <w:b w:val="0"/>
          <w:bCs w:val="0"/>
          <w:lang w:val="en-US" w:eastAsia="zh-CN"/>
        </w:rPr>
        <w:t xml:space="preserve"> </w:t>
      </w:r>
      <w:r>
        <w:rPr>
          <w:rFonts w:hint="eastAsia"/>
          <w:b w:val="0"/>
          <w:bCs w:val="0"/>
        </w:rPr>
        <w:t>power model</w:t>
      </w:r>
      <w:r>
        <w:rPr>
          <w:rFonts w:hint="eastAsia"/>
          <w:b w:val="0"/>
          <w:bCs w:val="0"/>
          <w:lang w:val="en-US" w:eastAsia="zh-CN"/>
        </w:rPr>
        <w:t xml:space="preserve"> </w:t>
      </w:r>
      <w:r>
        <w:rPr>
          <w:rFonts w:hint="eastAsia"/>
          <w:b w:val="0"/>
          <w:bCs w:val="0"/>
          <w:lang w:val="en-US" w:eastAsia="zh-CN"/>
        </w:rPr>
        <w:t>for cases [R17-7] to [R17-9]</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assumption in UL-TDOA/AOA positioning are listed as follows:</w:t>
      </w:r>
    </w:p>
    <w:p w:rsidR="00E17CAB" w:rsidRDefault="00911A63">
      <w:pPr>
        <w:pStyle w:val="a4"/>
        <w:adjustRightInd w:val="0"/>
        <w:snapToGrid w:val="0"/>
        <w:spacing w:before="0" w:afterLines="20" w:after="72"/>
        <w:jc w:val="center"/>
        <w:rPr>
          <w:b w:val="0"/>
          <w:bCs w:val="0"/>
          <w:lang w:val="en-US" w:eastAsia="zh-CN"/>
        </w:rPr>
      </w:pPr>
      <w:bookmarkStart w:id="38" w:name="_Ref30854"/>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48</w:t>
      </w:r>
      <w:r>
        <w:rPr>
          <w:b w:val="0"/>
          <w:bCs w:val="0"/>
        </w:rPr>
        <w:fldChar w:fldCharType="end"/>
      </w:r>
      <w:r>
        <w:rPr>
          <w:rFonts w:hint="eastAsia"/>
          <w:b w:val="0"/>
          <w:bCs w:val="0"/>
        </w:rPr>
        <w:t xml:space="preserve"> Low Power High Accuracy Positioning</w:t>
      </w:r>
      <w:r>
        <w:rPr>
          <w:rFonts w:hint="eastAsia"/>
          <w:b w:val="0"/>
          <w:bCs w:val="0"/>
          <w:lang w:val="en-US" w:eastAsia="zh-CN"/>
        </w:rPr>
        <w:t>-</w:t>
      </w:r>
      <w:r>
        <w:rPr>
          <w:rFonts w:hint="eastAsia"/>
          <w:b w:val="0"/>
          <w:bCs w:val="0"/>
        </w:rPr>
        <w:t>Evaluation cases and assumptions</w:t>
      </w:r>
      <w:r>
        <w:rPr>
          <w:rFonts w:hint="eastAsia"/>
          <w:b w:val="0"/>
          <w:bCs w:val="0"/>
          <w:lang w:val="en-US" w:eastAsia="zh-CN"/>
        </w:rPr>
        <w:t xml:space="preserve"> in UL positioning </w:t>
      </w:r>
      <w:bookmarkEnd w:id="38"/>
      <w:r>
        <w:rPr>
          <w:rFonts w:hint="eastAsia"/>
          <w:b w:val="0"/>
          <w:bCs w:val="0"/>
          <w:lang w:val="en-US" w:eastAsia="zh-CN"/>
        </w:rPr>
        <w:t>(Rel-17)</w:t>
      </w:r>
    </w:p>
    <w:tbl>
      <w:tblPr>
        <w:tblW w:w="910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782"/>
        <w:gridCol w:w="2401"/>
        <w:gridCol w:w="2385"/>
        <w:gridCol w:w="2540"/>
      </w:tblGrid>
      <w:tr w:rsidR="00E17CAB">
        <w:trPr>
          <w:trHeight w:val="462"/>
          <w:jc w:val="center"/>
        </w:trPr>
        <w:tc>
          <w:tcPr>
            <w:tcW w:w="1782" w:type="dxa"/>
            <w:shd w:val="clear" w:color="auto" w:fill="auto"/>
            <w:vAlign w:val="center"/>
          </w:tcPr>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b/>
                <w:sz w:val="18"/>
                <w:lang w:val="en-GB" w:eastAsia="en-US"/>
              </w:rPr>
              <w:lastRenderedPageBreak/>
              <w:t>Evaluation assumption</w:t>
            </w:r>
          </w:p>
        </w:tc>
        <w:tc>
          <w:tcPr>
            <w:tcW w:w="2401"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Caser R17-7,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hint="eastAsia"/>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Device </w:t>
            </w:r>
            <w:r>
              <w:rPr>
                <w:rFonts w:ascii="Arial" w:eastAsia="宋体" w:hAnsi="Arial" w:hint="eastAsia"/>
                <w:b/>
                <w:sz w:val="18"/>
                <w:lang w:val="en-GB" w:eastAsia="en-US"/>
              </w:rPr>
              <w:t xml:space="preserve">Type </w:t>
            </w:r>
            <w:r>
              <w:rPr>
                <w:rFonts w:ascii="Arial" w:eastAsia="宋体" w:hAnsi="Arial" w:hint="eastAsia"/>
                <w:b/>
                <w:sz w:val="18"/>
              </w:rPr>
              <w:t>A</w:t>
            </w:r>
          </w:p>
        </w:tc>
        <w:tc>
          <w:tcPr>
            <w:tcW w:w="2385"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Caser R17-8,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eastAsia="en-US"/>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c>
          <w:tcPr>
            <w:tcW w:w="2540" w:type="dxa"/>
          </w:tcPr>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Caser R17-9, 3.5GHz,</w:t>
            </w:r>
          </w:p>
          <w:p w:rsidR="00E17CAB" w:rsidRDefault="00911A63">
            <w:pPr>
              <w:keepNext/>
              <w:keepLines/>
              <w:adjustRightInd w:val="0"/>
              <w:snapToGrid w:val="0"/>
              <w:spacing w:after="0" w:line="240" w:lineRule="auto"/>
              <w:jc w:val="center"/>
              <w:rPr>
                <w:rFonts w:ascii="Arial" w:eastAsia="宋体" w:hAnsi="Arial"/>
                <w:b/>
                <w:sz w:val="18"/>
              </w:rPr>
            </w:pPr>
            <w:r>
              <w:rPr>
                <w:rFonts w:ascii="Arial" w:eastAsia="宋体" w:hAnsi="Arial" w:hint="eastAsia"/>
                <w:b/>
                <w:sz w:val="18"/>
              </w:rPr>
              <w:t xml:space="preserve">UE-based </w:t>
            </w:r>
            <w:r>
              <w:rPr>
                <w:rFonts w:ascii="Arial" w:eastAsia="宋体" w:hAnsi="Arial"/>
                <w:b/>
                <w:sz w:val="18"/>
                <w:lang w:val="en-GB" w:eastAsia="en-US"/>
              </w:rPr>
              <w:t>DL</w:t>
            </w:r>
            <w:r>
              <w:rPr>
                <w:rFonts w:ascii="Arial" w:eastAsia="宋体" w:hAnsi="Arial" w:hint="eastAsia"/>
                <w:b/>
                <w:sz w:val="18"/>
              </w:rPr>
              <w:t xml:space="preserve"> positioning,</w:t>
            </w:r>
          </w:p>
          <w:p w:rsidR="00E17CAB" w:rsidRDefault="00911A63">
            <w:pPr>
              <w:keepNext/>
              <w:keepLines/>
              <w:adjustRightInd w:val="0"/>
              <w:snapToGrid w:val="0"/>
              <w:spacing w:after="0" w:line="240" w:lineRule="auto"/>
              <w:jc w:val="center"/>
              <w:rPr>
                <w:rFonts w:ascii="Arial" w:eastAsia="宋体" w:hAnsi="Arial"/>
                <w:sz w:val="18"/>
                <w:lang w:val="en-GB"/>
              </w:rPr>
            </w:pPr>
            <w:r>
              <w:rPr>
                <w:rFonts w:ascii="Arial" w:eastAsia="宋体" w:hAnsi="Arial" w:hint="eastAsia"/>
                <w:b/>
                <w:sz w:val="18"/>
              </w:rPr>
              <w:t xml:space="preserve">Device </w:t>
            </w:r>
            <w:r>
              <w:rPr>
                <w:rFonts w:ascii="Arial" w:eastAsia="宋体" w:hAnsi="Arial"/>
                <w:b/>
                <w:sz w:val="18"/>
                <w:lang w:val="en-GB" w:eastAsia="en-US"/>
              </w:rPr>
              <w:t xml:space="preserve">Type </w:t>
            </w:r>
            <w:r>
              <w:rPr>
                <w:rFonts w:ascii="Arial" w:eastAsia="宋体" w:hAnsi="Arial" w:hint="eastAsia"/>
                <w:b/>
                <w:sz w:val="18"/>
              </w:rPr>
              <w:t>B</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lang w:val="en-GB" w:eastAsia="en-US"/>
              </w:rPr>
              <w:t>Sleep state</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TR 38.840</w:t>
            </w:r>
          </w:p>
        </w:tc>
        <w:tc>
          <w:tcPr>
            <w:tcW w:w="2385"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TR 38.840</w:t>
            </w:r>
          </w:p>
        </w:tc>
        <w:tc>
          <w:tcPr>
            <w:tcW w:w="254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TR 38.840</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DRX cycle</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c>
          <w:tcPr>
            <w:tcW w:w="2385"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10.24s</w:t>
            </w:r>
          </w:p>
        </w:tc>
        <w:tc>
          <w:tcPr>
            <w:tcW w:w="254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10.24s</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paging reception</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 paging per DRX cycle</w:t>
            </w:r>
          </w:p>
        </w:tc>
        <w:tc>
          <w:tcPr>
            <w:tcW w:w="2385"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c>
          <w:tcPr>
            <w:tcW w:w="254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1 paging per DRX cycle</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Time/slots between PRS and SSB</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385"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c>
          <w:tcPr>
            <w:tcW w:w="2540"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13.5ms/27slots</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T1 (hour)</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385"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c>
          <w:tcPr>
            <w:tcW w:w="2540" w:type="dxa"/>
          </w:tcPr>
          <w:p w:rsidR="00E17CAB" w:rsidRDefault="00911A63">
            <w:pPr>
              <w:keepNext/>
              <w:keepLines/>
              <w:adjustRightInd w:val="0"/>
              <w:snapToGrid w:val="0"/>
              <w:spacing w:after="0" w:line="240" w:lineRule="auto"/>
              <w:rPr>
                <w:rFonts w:ascii="Arial" w:eastAsia="宋体" w:hAnsi="Arial"/>
                <w:sz w:val="18"/>
              </w:rPr>
            </w:pPr>
            <w:r>
              <w:rPr>
                <w:rFonts w:ascii="Arial" w:eastAsia="等线" w:hAnsi="Arial" w:cs="Arial"/>
                <w:color w:val="000000"/>
                <w:sz w:val="16"/>
                <w:szCs w:val="16"/>
                <w:lang w:bidi="ar"/>
              </w:rPr>
              <w:t>12</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sz w:val="18"/>
              </w:rPr>
              <w:t>C1 (mAh)</w:t>
            </w:r>
          </w:p>
        </w:tc>
        <w:tc>
          <w:tcPr>
            <w:tcW w:w="2401"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385"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c>
          <w:tcPr>
            <w:tcW w:w="2540" w:type="dxa"/>
          </w:tcPr>
          <w:p w:rsidR="00E17CAB" w:rsidRDefault="00911A63">
            <w:pPr>
              <w:keepNext/>
              <w:keepLines/>
              <w:adjustRightInd w:val="0"/>
              <w:snapToGrid w:val="0"/>
              <w:spacing w:after="0" w:line="240" w:lineRule="auto"/>
              <w:rPr>
                <w:rFonts w:ascii="Arial" w:eastAsia="等线" w:hAnsi="Arial" w:cs="Arial"/>
                <w:color w:val="000000"/>
                <w:sz w:val="16"/>
                <w:szCs w:val="16"/>
                <w:lang w:bidi="ar"/>
              </w:rPr>
            </w:pPr>
            <w:r>
              <w:rPr>
                <w:rFonts w:ascii="Arial" w:eastAsia="等线" w:hAnsi="Arial" w:cs="Arial" w:hint="eastAsia"/>
                <w:color w:val="000000"/>
                <w:sz w:val="16"/>
                <w:szCs w:val="16"/>
                <w:lang w:bidi="ar"/>
              </w:rPr>
              <w:t>4500</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 xml:space="preserve">Measurement reporting (e.g., RA/CG-SDT, </w:t>
            </w:r>
            <w:r>
              <w:rPr>
                <w:rFonts w:ascii="Arial" w:eastAsia="宋体" w:hAnsi="Arial"/>
                <w:sz w:val="18"/>
                <w:lang w:val="en-GB" w:eastAsia="en-US"/>
              </w:rPr>
              <w:t>reporting interval)</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w:t>
            </w:r>
          </w:p>
        </w:tc>
        <w:tc>
          <w:tcPr>
            <w:tcW w:w="2385"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c>
          <w:tcPr>
            <w:tcW w:w="254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w:t>
            </w:r>
          </w:p>
        </w:tc>
      </w:tr>
      <w:tr w:rsidR="00E17CAB">
        <w:trPr>
          <w:trHeight w:val="20"/>
          <w:jc w:val="center"/>
        </w:trPr>
        <w:tc>
          <w:tcPr>
            <w:tcW w:w="1782" w:type="dxa"/>
            <w:shd w:val="clear" w:color="auto" w:fill="auto"/>
            <w:vAlign w:val="center"/>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sz w:val="18"/>
                <w:lang w:val="en-GB" w:eastAsia="en-US"/>
              </w:rPr>
              <w:t>Implementation factor K</w:t>
            </w:r>
          </w:p>
        </w:tc>
        <w:tc>
          <w:tcPr>
            <w:tcW w:w="2401" w:type="dxa"/>
          </w:tcPr>
          <w:p w:rsidR="00E17CAB" w:rsidRDefault="00911A63">
            <w:pPr>
              <w:keepNext/>
              <w:keepLines/>
              <w:adjustRightInd w:val="0"/>
              <w:snapToGrid w:val="0"/>
              <w:spacing w:after="0" w:line="240" w:lineRule="auto"/>
              <w:rPr>
                <w:rFonts w:ascii="Arial" w:eastAsia="宋体" w:hAnsi="Arial"/>
                <w:sz w:val="18"/>
              </w:rPr>
            </w:pPr>
            <w:r>
              <w:rPr>
                <w:rFonts w:ascii="Arial" w:eastAsia="宋体" w:hAnsi="Arial" w:hint="eastAsia"/>
                <w:sz w:val="18"/>
              </w:rPr>
              <w:t>4</w:t>
            </w:r>
          </w:p>
        </w:tc>
        <w:tc>
          <w:tcPr>
            <w:tcW w:w="2385"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2</w:t>
            </w:r>
          </w:p>
        </w:tc>
        <w:tc>
          <w:tcPr>
            <w:tcW w:w="2540" w:type="dxa"/>
          </w:tcPr>
          <w:p w:rsidR="00E17CAB" w:rsidRDefault="00911A63">
            <w:pPr>
              <w:keepNext/>
              <w:keepLines/>
              <w:adjustRightInd w:val="0"/>
              <w:snapToGrid w:val="0"/>
              <w:spacing w:after="0" w:line="240" w:lineRule="auto"/>
              <w:rPr>
                <w:rFonts w:ascii="Arial" w:eastAsia="宋体" w:hAnsi="Arial"/>
                <w:sz w:val="18"/>
                <w:lang w:val="en-GB" w:eastAsia="en-US"/>
              </w:rPr>
            </w:pPr>
            <w:r>
              <w:rPr>
                <w:rFonts w:ascii="Arial" w:eastAsia="宋体" w:hAnsi="Arial" w:hint="eastAsia"/>
                <w:sz w:val="18"/>
              </w:rPr>
              <w:t>4</w:t>
            </w:r>
          </w:p>
        </w:tc>
      </w:tr>
    </w:tbl>
    <w:p w:rsidR="00E17CAB" w:rsidRDefault="00911A63">
      <w:pPr>
        <w:pStyle w:val="4"/>
        <w:adjustRightInd w:val="0"/>
        <w:snapToGrid w:val="0"/>
        <w:spacing w:beforeLines="50" w:before="180" w:afterLines="50" w:after="180"/>
        <w:ind w:leftChars="-10" w:left="829"/>
        <w:rPr>
          <w:b/>
          <w:sz w:val="20"/>
          <w:szCs w:val="20"/>
          <w:u w:val="single"/>
        </w:rPr>
      </w:pPr>
      <w:r>
        <w:rPr>
          <w:b/>
          <w:sz w:val="20"/>
          <w:szCs w:val="20"/>
          <w:u w:val="single"/>
        </w:rPr>
        <w:t>Evaluation results</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 evaluation results are as follows:</w:t>
      </w:r>
    </w:p>
    <w:p w:rsidR="00E17CAB" w:rsidRDefault="00911A63">
      <w:pPr>
        <w:pStyle w:val="a4"/>
        <w:adjustRightInd w:val="0"/>
        <w:snapToGrid w:val="0"/>
        <w:spacing w:before="0" w:after="0"/>
        <w:jc w:val="center"/>
        <w:rPr>
          <w:b w:val="0"/>
          <w:bCs w:val="0"/>
          <w:lang w:val="en-US" w:eastAsia="zh-CN"/>
        </w:rPr>
      </w:pPr>
      <w:bookmarkStart w:id="39" w:name="_Ref30857"/>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49</w:t>
      </w:r>
      <w:r>
        <w:rPr>
          <w:rFonts w:hint="eastAsia"/>
          <w:b w:val="0"/>
          <w:bCs w:val="0"/>
        </w:rPr>
        <w:fldChar w:fldCharType="end"/>
      </w:r>
      <w:r>
        <w:rPr>
          <w:rFonts w:hint="eastAsia"/>
          <w:b w:val="0"/>
          <w:bCs w:val="0"/>
        </w:rPr>
        <w:t xml:space="preserve"> Power consumption of UL positioning</w:t>
      </w:r>
      <w:r>
        <w:rPr>
          <w:rFonts w:hint="eastAsia"/>
          <w:b w:val="0"/>
          <w:bCs w:val="0"/>
          <w:lang w:val="en-US" w:eastAsia="zh-CN"/>
        </w:rPr>
        <w:t xml:space="preserve"> (cases [1-7] to [1-9])</w:t>
      </w:r>
      <w:bookmarkEnd w:id="39"/>
    </w:p>
    <w:tbl>
      <w:tblPr>
        <w:tblW w:w="10017" w:type="dxa"/>
        <w:tblInd w:w="-383" w:type="dxa"/>
        <w:tblLayout w:type="fixed"/>
        <w:tblLook w:val="04A0" w:firstRow="1" w:lastRow="0" w:firstColumn="1" w:lastColumn="0" w:noHBand="0" w:noVBand="1"/>
      </w:tblPr>
      <w:tblGrid>
        <w:gridCol w:w="1610"/>
        <w:gridCol w:w="1847"/>
        <w:gridCol w:w="1350"/>
        <w:gridCol w:w="14"/>
        <w:gridCol w:w="29"/>
        <w:gridCol w:w="967"/>
        <w:gridCol w:w="7"/>
        <w:gridCol w:w="47"/>
        <w:gridCol w:w="819"/>
        <w:gridCol w:w="1492"/>
        <w:gridCol w:w="17"/>
        <w:gridCol w:w="980"/>
        <w:gridCol w:w="838"/>
      </w:tblGrid>
      <w:tr w:rsidR="00E17CAB">
        <w:trPr>
          <w:trHeight w:val="90"/>
        </w:trPr>
        <w:tc>
          <w:tcPr>
            <w:tcW w:w="161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Evaluation case</w:t>
            </w:r>
          </w:p>
        </w:tc>
        <w:tc>
          <w:tcPr>
            <w:tcW w:w="184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states</w:t>
            </w:r>
          </w:p>
        </w:tc>
        <w:tc>
          <w:tcPr>
            <w:tcW w:w="1393" w:type="dxa"/>
            <w:gridSpan w:val="3"/>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 unit</w:t>
            </w:r>
          </w:p>
        </w:tc>
        <w:tc>
          <w:tcPr>
            <w:tcW w:w="1021" w:type="dxa"/>
            <w:gridSpan w:val="3"/>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Duration (in slots)</w:t>
            </w:r>
          </w:p>
        </w:tc>
        <w:tc>
          <w:tcPr>
            <w:tcW w:w="819"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Instances</w:t>
            </w:r>
          </w:p>
        </w:tc>
        <w:tc>
          <w:tcPr>
            <w:tcW w:w="1492"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Sum Durations (in slots)</w:t>
            </w:r>
          </w:p>
        </w:tc>
        <w:tc>
          <w:tcPr>
            <w:tcW w:w="994" w:type="dxa"/>
            <w:gridSpan w:val="2"/>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Relative power</w:t>
            </w:r>
          </w:p>
        </w:tc>
        <w:tc>
          <w:tcPr>
            <w:tcW w:w="838" w:type="dxa"/>
            <w:tcBorders>
              <w:top w:val="single" w:sz="8" w:space="0" w:color="000000"/>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Power ratio</w:t>
            </w:r>
          </w:p>
        </w:tc>
      </w:tr>
      <w:tr w:rsidR="00E17CAB">
        <w:trPr>
          <w:trHeight w:val="90"/>
        </w:trPr>
        <w:tc>
          <w:tcPr>
            <w:tcW w:w="1612"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R17-7</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w:t>
            </w:r>
            <w:r>
              <w:rPr>
                <w:rFonts w:ascii="Arial" w:eastAsia="等线" w:hAnsi="Arial" w:cs="Arial"/>
                <w:sz w:val="18"/>
                <w:szCs w:val="18"/>
                <w:lang w:bidi="ar"/>
              </w:rPr>
              <w:t>800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8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393" w:type="dxa"/>
            <w:gridSpan w:val="3"/>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21" w:type="dxa"/>
            <w:gridSpan w:val="3"/>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1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94"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3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90"/>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39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21"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81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94"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3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393" w:type="dxa"/>
            <w:gridSpan w:val="3"/>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21"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1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94"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3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39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21"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1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49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994"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3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90"/>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39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21"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81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994"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3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90"/>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Deep sleep</w:t>
            </w:r>
          </w:p>
        </w:tc>
        <w:tc>
          <w:tcPr>
            <w:tcW w:w="139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21"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81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20426</w:t>
            </w:r>
          </w:p>
        </w:tc>
        <w:tc>
          <w:tcPr>
            <w:tcW w:w="149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20426</w:t>
            </w:r>
          </w:p>
        </w:tc>
        <w:tc>
          <w:tcPr>
            <w:tcW w:w="994"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20426</w:t>
            </w:r>
          </w:p>
        </w:tc>
        <w:tc>
          <w:tcPr>
            <w:tcW w:w="83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94.0%</w:t>
            </w:r>
          </w:p>
        </w:tc>
      </w:tr>
      <w:tr w:rsidR="00E17CAB">
        <w:trPr>
          <w:trHeight w:val="90"/>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39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21"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1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994"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3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90"/>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deep sleep</w:t>
            </w:r>
          </w:p>
        </w:tc>
        <w:tc>
          <w:tcPr>
            <w:tcW w:w="139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1021"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819"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994"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83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2.1%</w:t>
            </w:r>
          </w:p>
        </w:tc>
      </w:tr>
      <w:tr w:rsidR="00E17CAB">
        <w:trPr>
          <w:trHeight w:val="90"/>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5081" w:type="dxa"/>
            <w:gridSpan w:val="8"/>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492"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994"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21739</w:t>
            </w:r>
          </w:p>
        </w:tc>
        <w:tc>
          <w:tcPr>
            <w:tcW w:w="838"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90"/>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5081" w:type="dxa"/>
            <w:gridSpan w:val="8"/>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 xml:space="preserve">Slot-averaged power </w:t>
            </w:r>
            <w:r>
              <w:rPr>
                <w:rFonts w:ascii="Arial" w:eastAsia="等线" w:hAnsi="Arial" w:cs="Arial"/>
                <w:b/>
                <w:bCs/>
                <w:sz w:val="18"/>
                <w:szCs w:val="18"/>
                <w:lang w:bidi="ar"/>
              </w:rPr>
              <w:t>unit</w:t>
            </w:r>
          </w:p>
        </w:tc>
        <w:tc>
          <w:tcPr>
            <w:tcW w:w="3324"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1.061474609</w:t>
            </w:r>
          </w:p>
        </w:tc>
      </w:tr>
      <w:tr w:rsidR="00E17CAB">
        <w:trPr>
          <w:trHeight w:val="90"/>
        </w:trPr>
        <w:tc>
          <w:tcPr>
            <w:tcW w:w="1612"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5081" w:type="dxa"/>
            <w:gridSpan w:val="8"/>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24" w:type="dxa"/>
            <w:gridSpan w:val="4"/>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2.791364896</w:t>
            </w:r>
          </w:p>
        </w:tc>
      </w:tr>
      <w:tr w:rsidR="00E17CAB">
        <w:trPr>
          <w:trHeight w:val="263"/>
        </w:trPr>
        <w:tc>
          <w:tcPr>
            <w:tcW w:w="1612" w:type="dxa"/>
            <w:vMerge w:val="restart"/>
            <w:tcBorders>
              <w:top w:val="nil"/>
              <w:left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R17-8</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=2,</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=450</w:t>
            </w:r>
            <w:r>
              <w:rPr>
                <w:rFonts w:ascii="Arial" w:eastAsia="等线" w:hAnsi="Arial" w:cs="Arial"/>
                <w:sz w:val="18"/>
                <w:szCs w:val="18"/>
                <w:lang w:bidi="ar"/>
              </w:rPr>
              <w:t>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8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SSB sync</w:t>
            </w:r>
          </w:p>
        </w:tc>
        <w:tc>
          <w:tcPr>
            <w:tcW w:w="13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10"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73"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97" w:type="dxa"/>
            <w:gridSpan w:val="2"/>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3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176"/>
        </w:trPr>
        <w:tc>
          <w:tcPr>
            <w:tcW w:w="1612"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35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10" w:type="dxa"/>
            <w:gridSpan w:val="3"/>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873"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97" w:type="dxa"/>
            <w:gridSpan w:val="2"/>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3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16"/>
        </w:trPr>
        <w:tc>
          <w:tcPr>
            <w:tcW w:w="1612"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350"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10" w:type="dxa"/>
            <w:gridSpan w:val="3"/>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73"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97" w:type="dxa"/>
            <w:gridSpan w:val="2"/>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3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184"/>
        </w:trPr>
        <w:tc>
          <w:tcPr>
            <w:tcW w:w="1612"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35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10" w:type="dxa"/>
            <w:gridSpan w:val="3"/>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73"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49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997" w:type="dxa"/>
            <w:gridSpan w:val="2"/>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3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176"/>
        </w:trPr>
        <w:tc>
          <w:tcPr>
            <w:tcW w:w="1612"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35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10" w:type="dxa"/>
            <w:gridSpan w:val="3"/>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873"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997" w:type="dxa"/>
            <w:gridSpan w:val="2"/>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3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323"/>
        </w:trPr>
        <w:tc>
          <w:tcPr>
            <w:tcW w:w="1612"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Deep sleep</w:t>
            </w:r>
          </w:p>
        </w:tc>
        <w:tc>
          <w:tcPr>
            <w:tcW w:w="135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10" w:type="dxa"/>
            <w:gridSpan w:val="3"/>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873"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20426</w:t>
            </w:r>
          </w:p>
        </w:tc>
        <w:tc>
          <w:tcPr>
            <w:tcW w:w="149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20426</w:t>
            </w:r>
          </w:p>
        </w:tc>
        <w:tc>
          <w:tcPr>
            <w:tcW w:w="997" w:type="dxa"/>
            <w:gridSpan w:val="2"/>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20426</w:t>
            </w:r>
          </w:p>
        </w:tc>
        <w:tc>
          <w:tcPr>
            <w:tcW w:w="83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94.0%</w:t>
            </w:r>
          </w:p>
        </w:tc>
      </w:tr>
      <w:tr w:rsidR="00E17CAB">
        <w:trPr>
          <w:trHeight w:val="307"/>
        </w:trPr>
        <w:tc>
          <w:tcPr>
            <w:tcW w:w="1612"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848"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35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10" w:type="dxa"/>
            <w:gridSpan w:val="3"/>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73"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997" w:type="dxa"/>
            <w:gridSpan w:val="2"/>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3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285"/>
        </w:trPr>
        <w:tc>
          <w:tcPr>
            <w:tcW w:w="1612"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deep sleep</w:t>
            </w:r>
          </w:p>
        </w:tc>
        <w:tc>
          <w:tcPr>
            <w:tcW w:w="1350" w:type="dxa"/>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1010" w:type="dxa"/>
            <w:gridSpan w:val="3"/>
            <w:tcBorders>
              <w:top w:val="nil"/>
              <w:left w:val="single" w:sz="8" w:space="0" w:color="000000"/>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873" w:type="dxa"/>
            <w:gridSpan w:val="3"/>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49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997" w:type="dxa"/>
            <w:gridSpan w:val="2"/>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83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2.1%</w:t>
            </w:r>
          </w:p>
        </w:tc>
      </w:tr>
      <w:tr w:rsidR="00E17CAB">
        <w:trPr>
          <w:trHeight w:val="274"/>
        </w:trPr>
        <w:tc>
          <w:tcPr>
            <w:tcW w:w="1612"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5081" w:type="dxa"/>
            <w:gridSpan w:val="8"/>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492"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997" w:type="dxa"/>
            <w:gridSpan w:val="2"/>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21739</w:t>
            </w:r>
          </w:p>
        </w:tc>
        <w:tc>
          <w:tcPr>
            <w:tcW w:w="835" w:type="dxa"/>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74"/>
        </w:trPr>
        <w:tc>
          <w:tcPr>
            <w:tcW w:w="1612" w:type="dxa"/>
            <w:vMerge/>
            <w:tcBorders>
              <w:left w:val="single" w:sz="8" w:space="0" w:color="000000"/>
              <w:right w:val="single" w:sz="8" w:space="0" w:color="000000"/>
            </w:tcBorders>
            <w:shd w:val="clear" w:color="auto" w:fill="auto"/>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5081" w:type="dxa"/>
            <w:gridSpan w:val="8"/>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24" w:type="dxa"/>
            <w:gridSpan w:val="4"/>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1.061474609</w:t>
            </w:r>
          </w:p>
        </w:tc>
      </w:tr>
      <w:tr w:rsidR="00E17CAB">
        <w:trPr>
          <w:trHeight w:val="285"/>
        </w:trPr>
        <w:tc>
          <w:tcPr>
            <w:tcW w:w="1612" w:type="dxa"/>
            <w:vMerge/>
            <w:tcBorders>
              <w:left w:val="single" w:sz="8" w:space="0" w:color="000000"/>
              <w:bottom w:val="single" w:sz="8" w:space="0" w:color="000000"/>
              <w:right w:val="single" w:sz="8" w:space="0" w:color="000000"/>
            </w:tcBorders>
            <w:shd w:val="clear" w:color="auto" w:fill="auto"/>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5081" w:type="dxa"/>
            <w:gridSpan w:val="8"/>
            <w:tcBorders>
              <w:top w:val="nil"/>
              <w:left w:val="nil"/>
              <w:bottom w:val="single" w:sz="8" w:space="0" w:color="000000"/>
              <w:right w:val="single" w:sz="8" w:space="0" w:color="000000"/>
            </w:tcBorders>
            <w:shd w:val="clear" w:color="auto" w:fill="auto"/>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 xml:space="preserve">Battery </w:t>
            </w:r>
            <w:r>
              <w:rPr>
                <w:rFonts w:ascii="Arial" w:eastAsia="等线" w:hAnsi="Arial" w:cs="Arial"/>
                <w:b/>
                <w:bCs/>
                <w:sz w:val="18"/>
                <w:szCs w:val="18"/>
                <w:lang w:bidi="ar"/>
              </w:rPr>
              <w:t>life (in month)</w:t>
            </w:r>
          </w:p>
        </w:tc>
        <w:tc>
          <w:tcPr>
            <w:tcW w:w="3324" w:type="dxa"/>
            <w:gridSpan w:val="4"/>
            <w:tcBorders>
              <w:top w:val="nil"/>
              <w:left w:val="nil"/>
              <w:bottom w:val="single" w:sz="8" w:space="0" w:color="000000"/>
              <w:right w:val="single" w:sz="8" w:space="0" w:color="000000"/>
            </w:tcBorders>
            <w:shd w:val="clear" w:color="auto" w:fill="auto"/>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7.850713771</w:t>
            </w:r>
          </w:p>
        </w:tc>
      </w:tr>
      <w:tr w:rsidR="00E17CAB">
        <w:trPr>
          <w:trHeight w:val="197"/>
        </w:trPr>
        <w:tc>
          <w:tcPr>
            <w:tcW w:w="1612" w:type="dxa"/>
            <w:vMerge w:val="restart"/>
            <w:tcBorders>
              <w:top w:val="nil"/>
              <w:left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lang w:bidi="ar"/>
              </w:rPr>
            </w:pPr>
            <w:r>
              <w:rPr>
                <w:rFonts w:ascii="Arial" w:eastAsia="等线" w:hAnsi="Arial" w:cs="Arial" w:hint="eastAsia"/>
                <w:b/>
                <w:bCs/>
                <w:sz w:val="18"/>
                <w:szCs w:val="18"/>
                <w:lang w:bidi="ar"/>
              </w:rPr>
              <w:t>Case R17-9</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hint="eastAsia"/>
                <w:sz w:val="18"/>
                <w:szCs w:val="18"/>
                <w:lang w:bidi="ar"/>
              </w:rPr>
              <w:t>[</w:t>
            </w:r>
            <w:r>
              <w:rPr>
                <w:rFonts w:ascii="Arial" w:eastAsia="等线" w:hAnsi="Arial" w:cs="Arial"/>
                <w:sz w:val="18"/>
                <w:szCs w:val="18"/>
                <w:lang w:bidi="ar"/>
              </w:rPr>
              <w:t>K</w:t>
            </w:r>
            <w:r>
              <w:rPr>
                <w:rFonts w:ascii="Arial" w:eastAsia="等线" w:hAnsi="Arial" w:cs="Arial" w:hint="eastAsia"/>
                <w:sz w:val="18"/>
                <w:szCs w:val="18"/>
                <w:lang w:bidi="ar"/>
              </w:rPr>
              <w:t>=4,</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C2</w:t>
            </w:r>
            <w:r>
              <w:rPr>
                <w:rFonts w:ascii="Arial" w:eastAsia="等线" w:hAnsi="Arial" w:cs="Arial" w:hint="eastAsia"/>
                <w:sz w:val="18"/>
                <w:szCs w:val="18"/>
                <w:lang w:bidi="ar"/>
              </w:rPr>
              <w:t>=450</w:t>
            </w:r>
            <w:r>
              <w:rPr>
                <w:rFonts w:ascii="Arial" w:eastAsia="等线" w:hAnsi="Arial" w:cs="Arial"/>
                <w:sz w:val="18"/>
                <w:szCs w:val="18"/>
                <w:lang w:bidi="ar"/>
              </w:rPr>
              <w:t>0</w:t>
            </w:r>
            <w:r>
              <w:rPr>
                <w:rFonts w:ascii="Arial" w:eastAsia="等线" w:hAnsi="Arial" w:cs="Arial" w:hint="eastAsia"/>
                <w:sz w:val="18"/>
                <w:szCs w:val="18"/>
                <w:lang w:bidi="ar"/>
              </w:rPr>
              <w:t>,</w:t>
            </w:r>
          </w:p>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DRX cycle</w:t>
            </w:r>
            <w:r>
              <w:rPr>
                <w:rFonts w:ascii="Arial" w:eastAsia="等线" w:hAnsi="Arial" w:cs="Arial" w:hint="eastAsia"/>
                <w:sz w:val="18"/>
                <w:szCs w:val="18"/>
                <w:lang w:bidi="ar"/>
              </w:rPr>
              <w:t>=10.24s]</w:t>
            </w:r>
          </w:p>
        </w:tc>
        <w:tc>
          <w:tcPr>
            <w:tcW w:w="18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lastRenderedPageBreak/>
              <w:t>SSB sync</w:t>
            </w:r>
          </w:p>
        </w:tc>
        <w:tc>
          <w:tcPr>
            <w:tcW w:w="1364" w:type="dxa"/>
            <w:gridSpan w:val="2"/>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50</w:t>
            </w:r>
          </w:p>
        </w:tc>
        <w:tc>
          <w:tcPr>
            <w:tcW w:w="1003" w:type="dxa"/>
            <w:gridSpan w:val="3"/>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66"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9"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200</w:t>
            </w:r>
          </w:p>
        </w:tc>
        <w:tc>
          <w:tcPr>
            <w:tcW w:w="83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0.9%</w:t>
            </w:r>
          </w:p>
        </w:tc>
      </w:tr>
      <w:tr w:rsidR="00E17CAB">
        <w:trPr>
          <w:trHeight w:val="159"/>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SRS</w:t>
            </w:r>
          </w:p>
        </w:tc>
        <w:tc>
          <w:tcPr>
            <w:tcW w:w="1364" w:type="dxa"/>
            <w:gridSpan w:val="2"/>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100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866"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9"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98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210</w:t>
            </w:r>
          </w:p>
        </w:tc>
        <w:tc>
          <w:tcPr>
            <w:tcW w:w="83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72"/>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Paging</w:t>
            </w:r>
          </w:p>
        </w:tc>
        <w:tc>
          <w:tcPr>
            <w:tcW w:w="1364"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3"/>
                <w:szCs w:val="13"/>
                <w:lang w:bidi="ar"/>
              </w:rPr>
              <w:t>50 (P</w:t>
            </w:r>
            <w:r>
              <w:rPr>
                <w:rFonts w:ascii="Arial" w:eastAsia="等线" w:hAnsi="Arial" w:cs="Arial"/>
                <w:sz w:val="13"/>
                <w:szCs w:val="13"/>
                <w:vertAlign w:val="subscript"/>
                <w:lang w:bidi="ar"/>
              </w:rPr>
              <w:t>PDCCH</w:t>
            </w:r>
            <w:r>
              <w:rPr>
                <w:rFonts w:ascii="Arial" w:eastAsia="等线" w:hAnsi="Arial" w:cs="Arial"/>
                <w:sz w:val="13"/>
                <w:szCs w:val="13"/>
                <w:lang w:bidi="ar"/>
              </w:rPr>
              <w:t>) 120(P</w:t>
            </w:r>
            <w:r>
              <w:rPr>
                <w:rFonts w:ascii="Arial" w:eastAsia="等线" w:hAnsi="Arial" w:cs="Arial"/>
                <w:sz w:val="13"/>
                <w:szCs w:val="13"/>
                <w:vertAlign w:val="subscript"/>
                <w:lang w:bidi="ar"/>
              </w:rPr>
              <w:t>PDCCH+PDSCH</w:t>
            </w:r>
            <w:r>
              <w:rPr>
                <w:rFonts w:ascii="Arial" w:eastAsia="等线" w:hAnsi="Arial" w:cs="Arial"/>
                <w:sz w:val="13"/>
                <w:szCs w:val="13"/>
                <w:lang w:bidi="ar"/>
              </w:rPr>
              <w:t>)</w:t>
            </w:r>
          </w:p>
        </w:tc>
        <w:tc>
          <w:tcPr>
            <w:tcW w:w="100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866"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9"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w:t>
            </w:r>
          </w:p>
        </w:tc>
        <w:tc>
          <w:tcPr>
            <w:tcW w:w="98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228</w:t>
            </w:r>
          </w:p>
        </w:tc>
        <w:tc>
          <w:tcPr>
            <w:tcW w:w="83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159"/>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Light sleep</w:t>
            </w:r>
          </w:p>
        </w:tc>
        <w:tc>
          <w:tcPr>
            <w:tcW w:w="1364" w:type="dxa"/>
            <w:gridSpan w:val="2"/>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w:t>
            </w:r>
          </w:p>
        </w:tc>
        <w:tc>
          <w:tcPr>
            <w:tcW w:w="100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6"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509"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98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3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159"/>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Micro sleep</w:t>
            </w:r>
          </w:p>
        </w:tc>
        <w:tc>
          <w:tcPr>
            <w:tcW w:w="1364" w:type="dxa"/>
            <w:gridSpan w:val="2"/>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w:t>
            </w:r>
          </w:p>
        </w:tc>
        <w:tc>
          <w:tcPr>
            <w:tcW w:w="100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866"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9"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5</w:t>
            </w:r>
          </w:p>
        </w:tc>
        <w:tc>
          <w:tcPr>
            <w:tcW w:w="98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225</w:t>
            </w:r>
          </w:p>
        </w:tc>
        <w:tc>
          <w:tcPr>
            <w:tcW w:w="83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w:t>
            </w:r>
          </w:p>
        </w:tc>
      </w:tr>
      <w:tr w:rsidR="00E17CAB">
        <w:trPr>
          <w:trHeight w:val="238"/>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Deep sleep</w:t>
            </w:r>
          </w:p>
        </w:tc>
        <w:tc>
          <w:tcPr>
            <w:tcW w:w="1364" w:type="dxa"/>
            <w:gridSpan w:val="2"/>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00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w:t>
            </w:r>
          </w:p>
        </w:tc>
        <w:tc>
          <w:tcPr>
            <w:tcW w:w="866"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20426</w:t>
            </w:r>
          </w:p>
        </w:tc>
        <w:tc>
          <w:tcPr>
            <w:tcW w:w="1509"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20426</w:t>
            </w:r>
          </w:p>
        </w:tc>
        <w:tc>
          <w:tcPr>
            <w:tcW w:w="98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20426</w:t>
            </w:r>
          </w:p>
        </w:tc>
        <w:tc>
          <w:tcPr>
            <w:tcW w:w="83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94.0%</w:t>
            </w:r>
          </w:p>
        </w:tc>
      </w:tr>
      <w:tr w:rsidR="00E17CAB">
        <w:trPr>
          <w:trHeight w:val="305"/>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light sleep</w:t>
            </w:r>
          </w:p>
        </w:tc>
        <w:tc>
          <w:tcPr>
            <w:tcW w:w="1364" w:type="dxa"/>
            <w:gridSpan w:val="2"/>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100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66"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9"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98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0</w:t>
            </w:r>
          </w:p>
        </w:tc>
        <w:tc>
          <w:tcPr>
            <w:tcW w:w="83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0.0%</w:t>
            </w:r>
          </w:p>
        </w:tc>
      </w:tr>
      <w:tr w:rsidR="00E17CAB">
        <w:trPr>
          <w:trHeight w:val="305"/>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1848" w:type="dxa"/>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Ramp up and down for deep sleep</w:t>
            </w:r>
          </w:p>
        </w:tc>
        <w:tc>
          <w:tcPr>
            <w:tcW w:w="1364" w:type="dxa"/>
            <w:gridSpan w:val="2"/>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1003" w:type="dxa"/>
            <w:gridSpan w:val="3"/>
            <w:tcBorders>
              <w:top w:val="nil"/>
              <w:left w:val="single" w:sz="8" w:space="0" w:color="000000"/>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866"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w:t>
            </w:r>
          </w:p>
        </w:tc>
        <w:tc>
          <w:tcPr>
            <w:tcW w:w="1509"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40</w:t>
            </w:r>
          </w:p>
        </w:tc>
        <w:tc>
          <w:tcPr>
            <w:tcW w:w="98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450</w:t>
            </w:r>
          </w:p>
        </w:tc>
        <w:tc>
          <w:tcPr>
            <w:tcW w:w="83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2.1%</w:t>
            </w:r>
          </w:p>
        </w:tc>
      </w:tr>
      <w:tr w:rsidR="00E17CAB">
        <w:trPr>
          <w:trHeight w:val="305"/>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sz w:val="18"/>
                <w:szCs w:val="18"/>
              </w:rPr>
            </w:pPr>
          </w:p>
        </w:tc>
        <w:tc>
          <w:tcPr>
            <w:tcW w:w="5081" w:type="dxa"/>
            <w:gridSpan w:val="8"/>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Total (every power cycle)</w:t>
            </w:r>
          </w:p>
        </w:tc>
        <w:tc>
          <w:tcPr>
            <w:tcW w:w="1509" w:type="dxa"/>
            <w:gridSpan w:val="2"/>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20480</w:t>
            </w:r>
          </w:p>
        </w:tc>
        <w:tc>
          <w:tcPr>
            <w:tcW w:w="980"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21739</w:t>
            </w:r>
          </w:p>
        </w:tc>
        <w:tc>
          <w:tcPr>
            <w:tcW w:w="835" w:type="dxa"/>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jc w:val="right"/>
              <w:textAlignment w:val="center"/>
              <w:rPr>
                <w:rFonts w:ascii="Arial" w:eastAsia="等线" w:hAnsi="Arial" w:cs="Arial"/>
                <w:sz w:val="18"/>
                <w:szCs w:val="18"/>
              </w:rPr>
            </w:pPr>
            <w:r>
              <w:rPr>
                <w:rFonts w:ascii="Arial" w:eastAsia="等线" w:hAnsi="Arial" w:cs="Arial"/>
                <w:sz w:val="18"/>
                <w:szCs w:val="18"/>
                <w:lang w:bidi="ar"/>
              </w:rPr>
              <w:t>100.0%</w:t>
            </w:r>
          </w:p>
        </w:tc>
      </w:tr>
      <w:tr w:rsidR="00E17CAB">
        <w:trPr>
          <w:trHeight w:val="204"/>
        </w:trPr>
        <w:tc>
          <w:tcPr>
            <w:tcW w:w="1612" w:type="dxa"/>
            <w:vMerge/>
            <w:tcBorders>
              <w:left w:val="single" w:sz="8" w:space="0" w:color="000000"/>
              <w:right w:val="single" w:sz="8" w:space="0" w:color="000000"/>
            </w:tcBorders>
            <w:shd w:val="clear" w:color="auto" w:fill="F2F2F2" w:themeFill="background1" w:themeFillShade="F2"/>
            <w:vAlign w:val="center"/>
          </w:tcPr>
          <w:p w:rsidR="00E17CAB" w:rsidRDefault="00E17CAB">
            <w:pPr>
              <w:adjustRightInd w:val="0"/>
              <w:snapToGrid w:val="0"/>
              <w:spacing w:after="0" w:line="240" w:lineRule="auto"/>
              <w:textAlignment w:val="center"/>
              <w:rPr>
                <w:rFonts w:ascii="Arial" w:eastAsia="等线" w:hAnsi="Arial" w:cs="Arial"/>
                <w:b/>
                <w:bCs/>
                <w:sz w:val="18"/>
                <w:szCs w:val="18"/>
              </w:rPr>
            </w:pPr>
          </w:p>
        </w:tc>
        <w:tc>
          <w:tcPr>
            <w:tcW w:w="5081" w:type="dxa"/>
            <w:gridSpan w:val="8"/>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Slot-averaged power unit</w:t>
            </w:r>
          </w:p>
        </w:tc>
        <w:tc>
          <w:tcPr>
            <w:tcW w:w="3324" w:type="dxa"/>
            <w:gridSpan w:val="4"/>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1.061474609</w:t>
            </w:r>
          </w:p>
        </w:tc>
      </w:tr>
      <w:tr w:rsidR="00E17CAB">
        <w:trPr>
          <w:trHeight w:val="226"/>
        </w:trPr>
        <w:tc>
          <w:tcPr>
            <w:tcW w:w="1612" w:type="dxa"/>
            <w:vMerge/>
            <w:tcBorders>
              <w:left w:val="single" w:sz="8" w:space="0" w:color="000000"/>
              <w:bottom w:val="single" w:sz="8" w:space="0" w:color="000000"/>
              <w:right w:val="single" w:sz="8" w:space="0" w:color="000000"/>
            </w:tcBorders>
            <w:shd w:val="clear" w:color="auto" w:fill="F2F2F2" w:themeFill="background1" w:themeFillShade="F2"/>
            <w:noWrap/>
            <w:vAlign w:val="bottom"/>
          </w:tcPr>
          <w:p w:rsidR="00E17CAB" w:rsidRDefault="00E17CAB">
            <w:pPr>
              <w:adjustRightInd w:val="0"/>
              <w:snapToGrid w:val="0"/>
              <w:spacing w:after="0" w:line="240" w:lineRule="auto"/>
              <w:textAlignment w:val="bottom"/>
              <w:rPr>
                <w:rFonts w:ascii="Arial" w:eastAsia="等线" w:hAnsi="Arial" w:cs="Arial"/>
                <w:sz w:val="18"/>
                <w:szCs w:val="18"/>
              </w:rPr>
            </w:pPr>
          </w:p>
        </w:tc>
        <w:tc>
          <w:tcPr>
            <w:tcW w:w="5081" w:type="dxa"/>
            <w:gridSpan w:val="8"/>
            <w:tcBorders>
              <w:top w:val="nil"/>
              <w:left w:val="nil"/>
              <w:bottom w:val="single" w:sz="8" w:space="0" w:color="000000"/>
              <w:right w:val="single" w:sz="8" w:space="0" w:color="000000"/>
            </w:tcBorders>
            <w:shd w:val="clear" w:color="auto" w:fill="F2F2F2" w:themeFill="background1" w:themeFillShade="F2"/>
            <w:vAlign w:val="center"/>
          </w:tcPr>
          <w:p w:rsidR="00E17CAB" w:rsidRDefault="00911A63">
            <w:pPr>
              <w:adjustRightInd w:val="0"/>
              <w:snapToGrid w:val="0"/>
              <w:spacing w:after="0" w:line="240" w:lineRule="auto"/>
              <w:textAlignment w:val="center"/>
              <w:rPr>
                <w:rFonts w:ascii="Arial" w:eastAsia="等线" w:hAnsi="Arial" w:cs="Arial"/>
                <w:b/>
                <w:bCs/>
                <w:sz w:val="18"/>
                <w:szCs w:val="18"/>
              </w:rPr>
            </w:pPr>
            <w:r>
              <w:rPr>
                <w:rFonts w:ascii="Arial" w:eastAsia="等线" w:hAnsi="Arial" w:cs="Arial"/>
                <w:b/>
                <w:bCs/>
                <w:sz w:val="18"/>
                <w:szCs w:val="18"/>
                <w:lang w:bidi="ar"/>
              </w:rPr>
              <w:t>Battery life (in month)</w:t>
            </w:r>
          </w:p>
        </w:tc>
        <w:tc>
          <w:tcPr>
            <w:tcW w:w="3324" w:type="dxa"/>
            <w:gridSpan w:val="4"/>
            <w:tcBorders>
              <w:top w:val="nil"/>
              <w:left w:val="nil"/>
              <w:bottom w:val="single" w:sz="8" w:space="0" w:color="000000"/>
              <w:right w:val="single" w:sz="8" w:space="0" w:color="000000"/>
            </w:tcBorders>
            <w:shd w:val="clear" w:color="auto" w:fill="F2F2F2" w:themeFill="background1" w:themeFillShade="F2"/>
            <w:noWrap/>
            <w:vAlign w:val="center"/>
          </w:tcPr>
          <w:p w:rsidR="00E17CAB" w:rsidRDefault="00911A63">
            <w:pPr>
              <w:adjustRightInd w:val="0"/>
              <w:snapToGrid w:val="0"/>
              <w:spacing w:after="0" w:line="240" w:lineRule="auto"/>
              <w:textAlignment w:val="center"/>
              <w:rPr>
                <w:rFonts w:ascii="Arial" w:eastAsia="等线" w:hAnsi="Arial" w:cs="Arial"/>
                <w:sz w:val="18"/>
                <w:szCs w:val="18"/>
              </w:rPr>
            </w:pPr>
            <w:r>
              <w:rPr>
                <w:rFonts w:ascii="Arial" w:eastAsia="等线" w:hAnsi="Arial" w:cs="Arial"/>
                <w:sz w:val="18"/>
                <w:szCs w:val="18"/>
                <w:lang w:bidi="ar"/>
              </w:rPr>
              <w:t>15.70142754</w:t>
            </w:r>
          </w:p>
        </w:tc>
      </w:tr>
    </w:tbl>
    <w:p w:rsidR="00E17CAB" w:rsidRDefault="00911A63">
      <w:pPr>
        <w:pStyle w:val="2"/>
        <w:numPr>
          <w:ilvl w:val="1"/>
          <w:numId w:val="1"/>
        </w:numPr>
        <w:adjustRightInd w:val="0"/>
        <w:snapToGrid w:val="0"/>
        <w:spacing w:beforeLines="50" w:before="180" w:afterLines="50" w:after="180" w:line="240" w:lineRule="auto"/>
        <w:rPr>
          <w:rFonts w:ascii="Arial" w:hAnsi="Arial" w:cs="Arial"/>
          <w:b/>
          <w:sz w:val="24"/>
          <w:szCs w:val="24"/>
        </w:rPr>
      </w:pPr>
      <w:r>
        <w:rPr>
          <w:rFonts w:ascii="Arial" w:hAnsi="Arial" w:cs="Arial" w:hint="eastAsia"/>
          <w:b/>
          <w:sz w:val="24"/>
          <w:szCs w:val="24"/>
        </w:rPr>
        <w:t xml:space="preserve">Evaluation summary </w:t>
      </w:r>
    </w:p>
    <w:p w:rsidR="00E17CAB" w:rsidRDefault="00911A63">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Summary of UE power consumption results for each evaluated case positioning are as follows:</w:t>
      </w:r>
    </w:p>
    <w:p w:rsidR="00E17CAB" w:rsidRDefault="00911A63">
      <w:pPr>
        <w:pStyle w:val="a4"/>
        <w:adjustRightInd w:val="0"/>
        <w:snapToGrid w:val="0"/>
        <w:spacing w:before="0" w:afterLines="20" w:after="72"/>
        <w:jc w:val="center"/>
        <w:rPr>
          <w:b w:val="0"/>
          <w:bCs w:val="0"/>
          <w:lang w:val="en-US" w:eastAsia="zh-CN"/>
        </w:rPr>
      </w:pPr>
      <w:bookmarkStart w:id="40" w:name="_Ref391"/>
      <w:r>
        <w:rPr>
          <w:rFonts w:hint="eastAsia"/>
          <w:b w:val="0"/>
          <w:bCs w:val="0"/>
        </w:rPr>
        <w:t xml:space="preserve">Table </w:t>
      </w:r>
      <w:r>
        <w:rPr>
          <w:rFonts w:hint="eastAsia"/>
          <w:b w:val="0"/>
          <w:bCs w:val="0"/>
        </w:rPr>
        <w:fldChar w:fldCharType="begin"/>
      </w:r>
      <w:r>
        <w:rPr>
          <w:rFonts w:hint="eastAsia"/>
          <w:b w:val="0"/>
          <w:bCs w:val="0"/>
        </w:rPr>
        <w:instrText xml:space="preserve"> SEQ Table \* ARABIC </w:instrText>
      </w:r>
      <w:r>
        <w:rPr>
          <w:rFonts w:hint="eastAsia"/>
          <w:b w:val="0"/>
          <w:bCs w:val="0"/>
        </w:rPr>
        <w:fldChar w:fldCharType="separate"/>
      </w:r>
      <w:r>
        <w:rPr>
          <w:rFonts w:hint="eastAsia"/>
          <w:b w:val="0"/>
          <w:bCs w:val="0"/>
        </w:rPr>
        <w:t>50</w:t>
      </w:r>
      <w:r>
        <w:rPr>
          <w:rFonts w:hint="eastAsia"/>
          <w:b w:val="0"/>
          <w:bCs w:val="0"/>
        </w:rPr>
        <w:fldChar w:fldCharType="end"/>
      </w:r>
      <w:r>
        <w:rPr>
          <w:rFonts w:hint="eastAsia"/>
          <w:b w:val="0"/>
          <w:bCs w:val="0"/>
        </w:rPr>
        <w:t xml:space="preserve"> </w:t>
      </w:r>
      <w:r>
        <w:rPr>
          <w:rFonts w:hint="eastAsia"/>
          <w:b w:val="0"/>
          <w:bCs w:val="0"/>
          <w:lang w:val="en-US" w:eastAsia="zh-CN"/>
        </w:rPr>
        <w:t>Summary for</w:t>
      </w:r>
      <w:r>
        <w:rPr>
          <w:rFonts w:hint="eastAsia"/>
          <w:b w:val="0"/>
          <w:bCs w:val="0"/>
          <w:lang w:eastAsia="zh-CN"/>
        </w:rPr>
        <w:t xml:space="preserve"> UE power consumption results</w:t>
      </w:r>
      <w:r>
        <w:rPr>
          <w:rFonts w:hint="eastAsia"/>
          <w:b w:val="0"/>
          <w:bCs w:val="0"/>
        </w:rPr>
        <w:t xml:space="preserve"> </w:t>
      </w:r>
      <w:r>
        <w:rPr>
          <w:rFonts w:hint="eastAsia"/>
          <w:b w:val="0"/>
          <w:bCs w:val="0"/>
          <w:lang w:val="en-US" w:eastAsia="zh-CN"/>
        </w:rPr>
        <w:t>(Rel-17)</w:t>
      </w:r>
      <w:bookmarkEnd w:id="40"/>
    </w:p>
    <w:tbl>
      <w:tblPr>
        <w:tblStyle w:val="TableGrid2"/>
        <w:tblW w:w="96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268"/>
        <w:gridCol w:w="1721"/>
        <w:gridCol w:w="1068"/>
        <w:gridCol w:w="1837"/>
        <w:gridCol w:w="1764"/>
      </w:tblGrid>
      <w:tr w:rsidR="00E17CAB">
        <w:trPr>
          <w:trHeight w:val="303"/>
          <w:jc w:val="center"/>
        </w:trPr>
        <w:tc>
          <w:tcPr>
            <w:tcW w:w="3268" w:type="dxa"/>
            <w:vMerge w:val="restart"/>
            <w:vAlign w:val="center"/>
          </w:tcPr>
          <w:p w:rsidR="00E17CAB" w:rsidRDefault="00911A63">
            <w:pPr>
              <w:pStyle w:val="TAH"/>
              <w:adjustRightInd w:val="0"/>
              <w:snapToGrid w:val="0"/>
              <w:spacing w:before="20"/>
              <w:rPr>
                <w:rFonts w:eastAsia="Times New Roman"/>
                <w:b w:val="0"/>
                <w:szCs w:val="18"/>
              </w:rPr>
            </w:pPr>
            <w:r>
              <w:rPr>
                <w:szCs w:val="18"/>
              </w:rPr>
              <w:t>Evaluation case description</w:t>
            </w:r>
          </w:p>
        </w:tc>
        <w:tc>
          <w:tcPr>
            <w:tcW w:w="1721" w:type="dxa"/>
            <w:vMerge w:val="restart"/>
            <w:vAlign w:val="center"/>
          </w:tcPr>
          <w:p w:rsidR="00E17CAB" w:rsidRDefault="00911A63">
            <w:pPr>
              <w:pStyle w:val="TAH"/>
              <w:adjustRightInd w:val="0"/>
              <w:snapToGrid w:val="0"/>
              <w:spacing w:before="20"/>
              <w:rPr>
                <w:rFonts w:eastAsia="Times New Roman"/>
                <w:b w:val="0"/>
                <w:szCs w:val="18"/>
              </w:rPr>
            </w:pPr>
            <w:r>
              <w:rPr>
                <w:szCs w:val="18"/>
              </w:rPr>
              <w:t>Slot-averaged relative power unit</w:t>
            </w:r>
            <w:r>
              <w:rPr>
                <w:szCs w:val="18"/>
              </w:rPr>
              <w:t xml:space="preserve"> (P2)</w:t>
            </w:r>
          </w:p>
        </w:tc>
        <w:tc>
          <w:tcPr>
            <w:tcW w:w="1068" w:type="dxa"/>
            <w:vMerge w:val="restart"/>
            <w:vAlign w:val="center"/>
          </w:tcPr>
          <w:p w:rsidR="00E17CAB" w:rsidRDefault="00911A63">
            <w:pPr>
              <w:pStyle w:val="TAH"/>
              <w:adjustRightInd w:val="0"/>
              <w:snapToGrid w:val="0"/>
              <w:spacing w:before="20"/>
              <w:rPr>
                <w:rFonts w:eastAsia="Times New Roman"/>
                <w:b w:val="0"/>
                <w:szCs w:val="18"/>
              </w:rPr>
            </w:pPr>
            <w:r>
              <w:rPr>
                <w:szCs w:val="18"/>
              </w:rPr>
              <w:t>Battery life (in month)</w:t>
            </w:r>
          </w:p>
        </w:tc>
        <w:tc>
          <w:tcPr>
            <w:tcW w:w="3601" w:type="dxa"/>
            <w:gridSpan w:val="2"/>
            <w:vAlign w:val="center"/>
          </w:tcPr>
          <w:p w:rsidR="00E17CAB" w:rsidRDefault="00911A63">
            <w:pPr>
              <w:pStyle w:val="TAH"/>
              <w:adjustRightInd w:val="0"/>
              <w:snapToGrid w:val="0"/>
              <w:spacing w:before="20"/>
              <w:rPr>
                <w:rFonts w:eastAsia="Times New Roman"/>
                <w:b w:val="0"/>
                <w:szCs w:val="18"/>
              </w:rPr>
            </w:pPr>
            <w:r>
              <w:rPr>
                <w:szCs w:val="18"/>
              </w:rPr>
              <w:t>Target requirement</w:t>
            </w:r>
            <w:r>
              <w:rPr>
                <w:rFonts w:eastAsia="Times New Roman"/>
                <w:szCs w:val="18"/>
              </w:rPr>
              <w:t>s</w:t>
            </w:r>
            <w:r>
              <w:rPr>
                <w:szCs w:val="18"/>
              </w:rPr>
              <w:t xml:space="preserve"> met</w:t>
            </w:r>
            <w:r>
              <w:rPr>
                <w:rFonts w:eastAsia="Times New Roman"/>
                <w:szCs w:val="18"/>
              </w:rPr>
              <w:t>?</w:t>
            </w:r>
            <w:r>
              <w:rPr>
                <w:szCs w:val="18"/>
              </w:rPr>
              <w:t xml:space="preserve"> </w:t>
            </w:r>
            <w:r>
              <w:rPr>
                <w:rFonts w:eastAsia="Times New Roman"/>
                <w:szCs w:val="18"/>
              </w:rPr>
              <w:t>(</w:t>
            </w:r>
            <w:r>
              <w:rPr>
                <w:szCs w:val="18"/>
              </w:rPr>
              <w:t>Yes/No</w:t>
            </w:r>
            <w:r>
              <w:rPr>
                <w:rFonts w:eastAsia="Times New Roman"/>
                <w:szCs w:val="18"/>
              </w:rPr>
              <w:t>)</w:t>
            </w:r>
            <w:r>
              <w:rPr>
                <w:szCs w:val="18"/>
              </w:rPr>
              <w:t>; If no, provide gaps</w:t>
            </w:r>
          </w:p>
        </w:tc>
      </w:tr>
      <w:tr w:rsidR="00E17CAB">
        <w:trPr>
          <w:trHeight w:val="159"/>
          <w:jc w:val="center"/>
        </w:trPr>
        <w:tc>
          <w:tcPr>
            <w:tcW w:w="3268" w:type="dxa"/>
            <w:vMerge/>
            <w:vAlign w:val="center"/>
          </w:tcPr>
          <w:p w:rsidR="00E17CAB" w:rsidRDefault="00E17CAB">
            <w:pPr>
              <w:pStyle w:val="TAH"/>
              <w:adjustRightInd w:val="0"/>
              <w:snapToGrid w:val="0"/>
              <w:spacing w:before="20"/>
              <w:rPr>
                <w:rFonts w:eastAsia="Times New Roman"/>
                <w:b w:val="0"/>
                <w:szCs w:val="18"/>
              </w:rPr>
            </w:pPr>
          </w:p>
        </w:tc>
        <w:tc>
          <w:tcPr>
            <w:tcW w:w="1721" w:type="dxa"/>
            <w:vMerge/>
            <w:vAlign w:val="center"/>
          </w:tcPr>
          <w:p w:rsidR="00E17CAB" w:rsidRDefault="00E17CAB">
            <w:pPr>
              <w:pStyle w:val="TAH"/>
              <w:adjustRightInd w:val="0"/>
              <w:snapToGrid w:val="0"/>
              <w:spacing w:before="20"/>
              <w:rPr>
                <w:rFonts w:eastAsia="Times New Roman"/>
                <w:b w:val="0"/>
                <w:szCs w:val="18"/>
              </w:rPr>
            </w:pPr>
          </w:p>
        </w:tc>
        <w:tc>
          <w:tcPr>
            <w:tcW w:w="1068" w:type="dxa"/>
            <w:vMerge/>
            <w:vAlign w:val="center"/>
          </w:tcPr>
          <w:p w:rsidR="00E17CAB" w:rsidRDefault="00E17CAB">
            <w:pPr>
              <w:pStyle w:val="TAH"/>
              <w:adjustRightInd w:val="0"/>
              <w:snapToGrid w:val="0"/>
              <w:spacing w:before="20"/>
              <w:rPr>
                <w:rFonts w:eastAsia="Times New Roman"/>
                <w:b w:val="0"/>
                <w:szCs w:val="18"/>
              </w:rPr>
            </w:pPr>
          </w:p>
        </w:tc>
        <w:tc>
          <w:tcPr>
            <w:tcW w:w="1837" w:type="dxa"/>
            <w:vAlign w:val="center"/>
          </w:tcPr>
          <w:p w:rsidR="00E17CAB" w:rsidRDefault="00911A63">
            <w:pPr>
              <w:pStyle w:val="TAH"/>
              <w:adjustRightInd w:val="0"/>
              <w:snapToGrid w:val="0"/>
              <w:spacing w:before="20"/>
              <w:rPr>
                <w:rFonts w:eastAsia="Times New Roman"/>
                <w:b w:val="0"/>
                <w:szCs w:val="18"/>
              </w:rPr>
            </w:pPr>
            <w:r>
              <w:rPr>
                <w:szCs w:val="18"/>
              </w:rPr>
              <w:t>6 months</w:t>
            </w:r>
          </w:p>
        </w:tc>
        <w:tc>
          <w:tcPr>
            <w:tcW w:w="1764" w:type="dxa"/>
            <w:vAlign w:val="center"/>
          </w:tcPr>
          <w:p w:rsidR="00E17CAB" w:rsidRDefault="00911A63">
            <w:pPr>
              <w:pStyle w:val="TAH"/>
              <w:adjustRightInd w:val="0"/>
              <w:snapToGrid w:val="0"/>
              <w:spacing w:before="20"/>
              <w:rPr>
                <w:rFonts w:eastAsia="Times New Roman"/>
                <w:b w:val="0"/>
                <w:szCs w:val="18"/>
              </w:rPr>
            </w:pPr>
            <w:r>
              <w:rPr>
                <w:szCs w:val="18"/>
              </w:rPr>
              <w:t>12 months</w:t>
            </w:r>
          </w:p>
        </w:tc>
      </w:tr>
      <w:tr w:rsidR="00E17CAB">
        <w:trPr>
          <w:trHeight w:val="324"/>
          <w:jc w:val="center"/>
        </w:trPr>
        <w:tc>
          <w:tcPr>
            <w:tcW w:w="3268" w:type="dxa"/>
            <w:shd w:val="clear" w:color="auto" w:fill="auto"/>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R17-1</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[Rel-17, UE based DL-TDOA/AOD,</w:t>
            </w:r>
          </w:p>
          <w:p w:rsidR="00E17CAB" w:rsidRDefault="00911A63">
            <w:pPr>
              <w:adjustRightInd w:val="0"/>
              <w:snapToGrid w:val="0"/>
              <w:spacing w:before="20" w:after="0" w:line="240" w:lineRule="auto"/>
              <w:jc w:val="center"/>
              <w:textAlignment w:val="center"/>
              <w:rPr>
                <w:rFonts w:eastAsia="宋体"/>
                <w:sz w:val="18"/>
                <w:szCs w:val="18"/>
              </w:rPr>
            </w:pPr>
            <w:r>
              <w:rPr>
                <w:rFonts w:ascii="Arial" w:eastAsia="等线" w:hAnsi="Arial" w:cs="Arial"/>
                <w:sz w:val="18"/>
                <w:szCs w:val="18"/>
                <w:lang w:bidi="ar"/>
              </w:rPr>
              <w:t>K</w:t>
            </w:r>
            <w:r>
              <w:rPr>
                <w:rFonts w:ascii="Arial" w:eastAsia="等线" w:hAnsi="Arial" w:cs="Arial" w:hint="eastAsia"/>
                <w:sz w:val="18"/>
                <w:szCs w:val="18"/>
                <w:lang w:bidi="ar"/>
              </w:rPr>
              <w:t>=4,</w:t>
            </w:r>
            <w:r>
              <w:rPr>
                <w:rFonts w:ascii="Arial" w:eastAsia="等线" w:hAnsi="Arial" w:cs="Arial"/>
                <w:sz w:val="18"/>
                <w:szCs w:val="18"/>
                <w:lang w:bidi="ar"/>
              </w:rPr>
              <w:t>C</w:t>
            </w:r>
            <w:r>
              <w:rPr>
                <w:rFonts w:ascii="Arial" w:eastAsia="等线" w:hAnsi="Arial" w:cs="Arial" w:hint="eastAsia"/>
                <w:sz w:val="18"/>
                <w:szCs w:val="18"/>
                <w:lang w:bidi="ar"/>
              </w:rPr>
              <w:t>2=</w:t>
            </w:r>
            <w:r>
              <w:rPr>
                <w:rFonts w:ascii="Arial" w:eastAsia="等线" w:hAnsi="Arial" w:cs="Arial"/>
                <w:sz w:val="18"/>
                <w:szCs w:val="18"/>
                <w:lang w:bidi="ar"/>
              </w:rPr>
              <w:t>800</w:t>
            </w:r>
            <w:r>
              <w:rPr>
                <w:rFonts w:ascii="Arial" w:eastAsia="等线" w:hAnsi="Arial" w:cs="Arial" w:hint="eastAsia"/>
                <w:sz w:val="18"/>
                <w:szCs w:val="18"/>
                <w:lang w:bidi="ar"/>
              </w:rPr>
              <w:t>,</w:t>
            </w: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21"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1.089</w:t>
            </w:r>
          </w:p>
        </w:tc>
        <w:tc>
          <w:tcPr>
            <w:tcW w:w="1068"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2.722</w:t>
            </w:r>
          </w:p>
        </w:tc>
        <w:tc>
          <w:tcPr>
            <w:tcW w:w="1837"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No[3.278]</w:t>
            </w:r>
          </w:p>
        </w:tc>
        <w:tc>
          <w:tcPr>
            <w:tcW w:w="1764"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No[9.278]</w:t>
            </w:r>
          </w:p>
        </w:tc>
      </w:tr>
      <w:tr w:rsidR="00E17CAB">
        <w:trPr>
          <w:trHeight w:val="295"/>
          <w:jc w:val="center"/>
        </w:trPr>
        <w:tc>
          <w:tcPr>
            <w:tcW w:w="3268" w:type="dxa"/>
            <w:shd w:val="clear" w:color="auto" w:fill="auto"/>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R17-2</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[Rel-17, UE based DL-TDOA/AOD,</w:t>
            </w:r>
          </w:p>
          <w:p w:rsidR="00E17CAB" w:rsidRDefault="00911A63">
            <w:pPr>
              <w:adjustRightInd w:val="0"/>
              <w:snapToGrid w:val="0"/>
              <w:spacing w:before="20" w:after="0" w:line="240" w:lineRule="auto"/>
              <w:jc w:val="center"/>
              <w:textAlignment w:val="center"/>
              <w:rPr>
                <w:rFonts w:eastAsia="宋体"/>
                <w:sz w:val="18"/>
                <w:szCs w:val="18"/>
              </w:rPr>
            </w:pPr>
            <w:r>
              <w:rPr>
                <w:rFonts w:ascii="Arial" w:eastAsia="等线" w:hAnsi="Arial" w:cs="Arial"/>
                <w:sz w:val="18"/>
                <w:szCs w:val="18"/>
                <w:lang w:bidi="ar"/>
              </w:rPr>
              <w:t>K</w:t>
            </w:r>
            <w:r>
              <w:rPr>
                <w:rFonts w:ascii="Arial" w:eastAsia="等线" w:hAnsi="Arial" w:cs="Arial" w:hint="eastAsia"/>
                <w:sz w:val="18"/>
                <w:szCs w:val="18"/>
                <w:lang w:bidi="ar"/>
              </w:rPr>
              <w:t>=2,</w:t>
            </w:r>
            <w:r>
              <w:rPr>
                <w:rFonts w:ascii="Arial" w:eastAsia="等线" w:hAnsi="Arial" w:cs="Arial"/>
                <w:sz w:val="18"/>
                <w:szCs w:val="18"/>
                <w:lang w:bidi="ar"/>
              </w:rPr>
              <w:t>C</w:t>
            </w:r>
            <w:r>
              <w:rPr>
                <w:rFonts w:ascii="Arial" w:eastAsia="等线" w:hAnsi="Arial" w:cs="Arial" w:hint="eastAsia"/>
                <w:sz w:val="18"/>
                <w:szCs w:val="18"/>
                <w:lang w:bidi="ar"/>
              </w:rPr>
              <w:t>2=450</w:t>
            </w:r>
            <w:r>
              <w:rPr>
                <w:rFonts w:ascii="Arial" w:eastAsia="等线" w:hAnsi="Arial" w:cs="Arial"/>
                <w:sz w:val="18"/>
                <w:szCs w:val="18"/>
                <w:lang w:bidi="ar"/>
              </w:rPr>
              <w:t>0</w:t>
            </w:r>
            <w:r>
              <w:rPr>
                <w:rFonts w:ascii="Arial" w:eastAsia="等线" w:hAnsi="Arial" w:cs="Arial" w:hint="eastAsia"/>
                <w:sz w:val="18"/>
                <w:szCs w:val="18"/>
                <w:lang w:bidi="ar"/>
              </w:rPr>
              <w:t>,</w:t>
            </w: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21"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1.089</w:t>
            </w:r>
          </w:p>
        </w:tc>
        <w:tc>
          <w:tcPr>
            <w:tcW w:w="1068"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7.655</w:t>
            </w:r>
          </w:p>
        </w:tc>
        <w:tc>
          <w:tcPr>
            <w:tcW w:w="1837"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Yes</w:t>
            </w:r>
          </w:p>
        </w:tc>
        <w:tc>
          <w:tcPr>
            <w:tcW w:w="1764"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No[4.345]</w:t>
            </w:r>
          </w:p>
        </w:tc>
      </w:tr>
      <w:tr w:rsidR="00E17CAB">
        <w:trPr>
          <w:trHeight w:val="295"/>
          <w:jc w:val="center"/>
        </w:trPr>
        <w:tc>
          <w:tcPr>
            <w:tcW w:w="3268" w:type="dxa"/>
            <w:shd w:val="clear" w:color="auto" w:fill="auto"/>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R17-3</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[Rel-17, UE based DL-TDOA/AOD,</w:t>
            </w:r>
          </w:p>
          <w:p w:rsidR="00E17CAB" w:rsidRDefault="00911A63">
            <w:pPr>
              <w:adjustRightInd w:val="0"/>
              <w:snapToGrid w:val="0"/>
              <w:spacing w:before="20" w:after="0" w:line="240" w:lineRule="auto"/>
              <w:jc w:val="center"/>
              <w:textAlignment w:val="center"/>
              <w:rPr>
                <w:rFonts w:eastAsia="宋体"/>
                <w:sz w:val="18"/>
                <w:szCs w:val="18"/>
              </w:rPr>
            </w:pPr>
            <w:r>
              <w:rPr>
                <w:rFonts w:ascii="Arial" w:eastAsia="等线" w:hAnsi="Arial" w:cs="Arial"/>
                <w:sz w:val="18"/>
                <w:szCs w:val="18"/>
                <w:lang w:bidi="ar"/>
              </w:rPr>
              <w:t>K</w:t>
            </w:r>
            <w:r>
              <w:rPr>
                <w:rFonts w:ascii="Arial" w:eastAsia="等线" w:hAnsi="Arial" w:cs="Arial" w:hint="eastAsia"/>
                <w:sz w:val="18"/>
                <w:szCs w:val="18"/>
                <w:lang w:bidi="ar"/>
              </w:rPr>
              <w:t>=4,</w:t>
            </w:r>
            <w:r>
              <w:rPr>
                <w:rFonts w:ascii="Arial" w:eastAsia="等线" w:hAnsi="Arial" w:cs="Arial"/>
                <w:sz w:val="18"/>
                <w:szCs w:val="18"/>
                <w:lang w:bidi="ar"/>
              </w:rPr>
              <w:t>C</w:t>
            </w:r>
            <w:r>
              <w:rPr>
                <w:rFonts w:ascii="Arial" w:eastAsia="等线" w:hAnsi="Arial" w:cs="Arial" w:hint="eastAsia"/>
                <w:sz w:val="18"/>
                <w:szCs w:val="18"/>
                <w:lang w:bidi="ar"/>
              </w:rPr>
              <w:t>2=450</w:t>
            </w:r>
            <w:r>
              <w:rPr>
                <w:rFonts w:ascii="Arial" w:eastAsia="等线" w:hAnsi="Arial" w:cs="Arial"/>
                <w:sz w:val="18"/>
                <w:szCs w:val="18"/>
                <w:lang w:bidi="ar"/>
              </w:rPr>
              <w:t>0</w:t>
            </w:r>
            <w:r>
              <w:rPr>
                <w:rFonts w:ascii="Arial" w:eastAsia="等线" w:hAnsi="Arial" w:cs="Arial" w:hint="eastAsia"/>
                <w:sz w:val="18"/>
                <w:szCs w:val="18"/>
                <w:lang w:bidi="ar"/>
              </w:rPr>
              <w:t>,</w:t>
            </w:r>
            <w:r>
              <w:rPr>
                <w:rFonts w:ascii="Arial" w:eastAsia="等线" w:hAnsi="Arial" w:cs="Arial"/>
                <w:sz w:val="18"/>
                <w:szCs w:val="18"/>
                <w:lang w:bidi="ar"/>
              </w:rPr>
              <w:t>DRX cycle</w:t>
            </w:r>
            <w:r>
              <w:rPr>
                <w:rFonts w:ascii="Arial" w:eastAsia="等线" w:hAnsi="Arial" w:cs="Arial" w:hint="eastAsia"/>
                <w:sz w:val="18"/>
                <w:szCs w:val="18"/>
                <w:lang w:bidi="ar"/>
              </w:rPr>
              <w:t>=10.24]</w:t>
            </w:r>
          </w:p>
        </w:tc>
        <w:tc>
          <w:tcPr>
            <w:tcW w:w="1721"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1.089</w:t>
            </w:r>
          </w:p>
        </w:tc>
        <w:tc>
          <w:tcPr>
            <w:tcW w:w="1068"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15.311</w:t>
            </w:r>
          </w:p>
        </w:tc>
        <w:tc>
          <w:tcPr>
            <w:tcW w:w="1837"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Yes</w:t>
            </w:r>
          </w:p>
        </w:tc>
        <w:tc>
          <w:tcPr>
            <w:tcW w:w="1764" w:type="dxa"/>
            <w:shd w:val="clear" w:color="auto" w:fill="auto"/>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Yes</w:t>
            </w:r>
          </w:p>
        </w:tc>
      </w:tr>
      <w:tr w:rsidR="00E17CAB">
        <w:trPr>
          <w:trHeight w:val="295"/>
          <w:jc w:val="center"/>
        </w:trPr>
        <w:tc>
          <w:tcPr>
            <w:tcW w:w="3268"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R17-4</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[Rel-17, UE assisted DL-TDOA/AOD,</w:t>
            </w:r>
          </w:p>
          <w:p w:rsidR="00E17CAB" w:rsidRDefault="00911A63">
            <w:pPr>
              <w:adjustRightInd w:val="0"/>
              <w:snapToGrid w:val="0"/>
              <w:spacing w:before="20" w:after="0" w:line="240" w:lineRule="auto"/>
              <w:jc w:val="center"/>
              <w:textAlignment w:val="center"/>
              <w:rPr>
                <w:rFonts w:eastAsia="宋体"/>
                <w:sz w:val="18"/>
                <w:szCs w:val="18"/>
              </w:rPr>
            </w:pPr>
            <w:r>
              <w:rPr>
                <w:rFonts w:ascii="Arial" w:eastAsia="等线" w:hAnsi="Arial" w:cs="Arial"/>
                <w:sz w:val="18"/>
                <w:szCs w:val="18"/>
                <w:lang w:bidi="ar"/>
              </w:rPr>
              <w:t>K</w:t>
            </w:r>
            <w:r>
              <w:rPr>
                <w:rFonts w:ascii="Arial" w:eastAsia="等线" w:hAnsi="Arial" w:cs="Arial" w:hint="eastAsia"/>
                <w:sz w:val="18"/>
                <w:szCs w:val="18"/>
                <w:lang w:bidi="ar"/>
              </w:rPr>
              <w:t>=4,</w:t>
            </w:r>
            <w:r>
              <w:rPr>
                <w:rFonts w:ascii="Arial" w:eastAsia="等线" w:hAnsi="Arial" w:cs="Arial"/>
                <w:sz w:val="18"/>
                <w:szCs w:val="18"/>
                <w:lang w:bidi="ar"/>
              </w:rPr>
              <w:t>C</w:t>
            </w:r>
            <w:r>
              <w:rPr>
                <w:rFonts w:ascii="Arial" w:eastAsia="等线" w:hAnsi="Arial" w:cs="Arial" w:hint="eastAsia"/>
                <w:sz w:val="18"/>
                <w:szCs w:val="18"/>
                <w:lang w:bidi="ar"/>
              </w:rPr>
              <w:t>2=</w:t>
            </w:r>
            <w:r>
              <w:rPr>
                <w:rFonts w:ascii="Arial" w:eastAsia="等线" w:hAnsi="Arial" w:cs="Arial"/>
                <w:sz w:val="18"/>
                <w:szCs w:val="18"/>
                <w:lang w:bidi="ar"/>
              </w:rPr>
              <w:t>800</w:t>
            </w:r>
            <w:r>
              <w:rPr>
                <w:rFonts w:ascii="Arial" w:eastAsia="等线" w:hAnsi="Arial" w:cs="Arial" w:hint="eastAsia"/>
                <w:sz w:val="18"/>
                <w:szCs w:val="18"/>
                <w:lang w:bidi="ar"/>
              </w:rPr>
              <w:t>,</w:t>
            </w: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21"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eastAsia="等线" w:hAnsi="Arial" w:cs="Arial" w:hint="eastAsia"/>
                <w:color w:val="000000"/>
                <w:sz w:val="18"/>
                <w:szCs w:val="18"/>
                <w:lang w:bidi="ar"/>
              </w:rPr>
              <w:t>1.109</w:t>
            </w:r>
          </w:p>
        </w:tc>
        <w:tc>
          <w:tcPr>
            <w:tcW w:w="1068"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eastAsia="等线" w:hAnsi="Arial" w:cs="Arial"/>
                <w:color w:val="000000"/>
                <w:sz w:val="18"/>
                <w:szCs w:val="18"/>
                <w:lang w:bidi="ar"/>
              </w:rPr>
              <w:t>2.67</w:t>
            </w:r>
            <w:r>
              <w:rPr>
                <w:rFonts w:ascii="Arial" w:eastAsia="等线" w:hAnsi="Arial" w:cs="Arial" w:hint="eastAsia"/>
                <w:color w:val="000000"/>
                <w:sz w:val="18"/>
                <w:szCs w:val="18"/>
                <w:lang w:bidi="ar"/>
              </w:rPr>
              <w:t>3</w:t>
            </w:r>
          </w:p>
        </w:tc>
        <w:tc>
          <w:tcPr>
            <w:tcW w:w="1837"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No[3.327]</w:t>
            </w:r>
          </w:p>
        </w:tc>
        <w:tc>
          <w:tcPr>
            <w:tcW w:w="1764"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No[3.927]</w:t>
            </w:r>
          </w:p>
        </w:tc>
      </w:tr>
      <w:tr w:rsidR="00E17CAB">
        <w:trPr>
          <w:trHeight w:val="295"/>
          <w:jc w:val="center"/>
        </w:trPr>
        <w:tc>
          <w:tcPr>
            <w:tcW w:w="3268"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R17-5</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[Rel-17, UE assisted DL-TDOA/AOD,</w:t>
            </w:r>
          </w:p>
          <w:p w:rsidR="00E17CAB" w:rsidRDefault="00911A63">
            <w:pPr>
              <w:adjustRightInd w:val="0"/>
              <w:snapToGrid w:val="0"/>
              <w:spacing w:before="20" w:after="0" w:line="240" w:lineRule="auto"/>
              <w:jc w:val="center"/>
              <w:textAlignment w:val="center"/>
              <w:rPr>
                <w:rFonts w:eastAsia="宋体"/>
                <w:sz w:val="18"/>
                <w:szCs w:val="18"/>
              </w:rPr>
            </w:pPr>
            <w:r>
              <w:rPr>
                <w:rFonts w:ascii="Arial" w:eastAsia="等线" w:hAnsi="Arial" w:cs="Arial"/>
                <w:sz w:val="18"/>
                <w:szCs w:val="18"/>
                <w:lang w:bidi="ar"/>
              </w:rPr>
              <w:t>K</w:t>
            </w:r>
            <w:r>
              <w:rPr>
                <w:rFonts w:ascii="Arial" w:eastAsia="等线" w:hAnsi="Arial" w:cs="Arial" w:hint="eastAsia"/>
                <w:sz w:val="18"/>
                <w:szCs w:val="18"/>
                <w:lang w:bidi="ar"/>
              </w:rPr>
              <w:t>=2,</w:t>
            </w:r>
            <w:r>
              <w:rPr>
                <w:rFonts w:ascii="Arial" w:eastAsia="等线" w:hAnsi="Arial" w:cs="Arial"/>
                <w:sz w:val="18"/>
                <w:szCs w:val="18"/>
                <w:lang w:bidi="ar"/>
              </w:rPr>
              <w:t>C</w:t>
            </w:r>
            <w:r>
              <w:rPr>
                <w:rFonts w:ascii="Arial" w:eastAsia="等线" w:hAnsi="Arial" w:cs="Arial" w:hint="eastAsia"/>
                <w:sz w:val="18"/>
                <w:szCs w:val="18"/>
                <w:lang w:bidi="ar"/>
              </w:rPr>
              <w:t>2=450</w:t>
            </w:r>
            <w:r>
              <w:rPr>
                <w:rFonts w:ascii="Arial" w:eastAsia="等线" w:hAnsi="Arial" w:cs="Arial"/>
                <w:sz w:val="18"/>
                <w:szCs w:val="18"/>
                <w:lang w:bidi="ar"/>
              </w:rPr>
              <w:t>0</w:t>
            </w:r>
            <w:r>
              <w:rPr>
                <w:rFonts w:ascii="Arial" w:eastAsia="等线" w:hAnsi="Arial" w:cs="Arial" w:hint="eastAsia"/>
                <w:sz w:val="18"/>
                <w:szCs w:val="18"/>
                <w:lang w:bidi="ar"/>
              </w:rPr>
              <w:t>,</w:t>
            </w: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21"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eastAsia="等线" w:hAnsi="Arial" w:cs="Arial" w:hint="eastAsia"/>
                <w:color w:val="000000"/>
                <w:sz w:val="18"/>
                <w:szCs w:val="18"/>
                <w:lang w:bidi="ar"/>
              </w:rPr>
              <w:t>1.109</w:t>
            </w:r>
          </w:p>
        </w:tc>
        <w:tc>
          <w:tcPr>
            <w:tcW w:w="1068"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eastAsia="等线" w:hAnsi="Arial" w:cs="Arial" w:hint="eastAsia"/>
                <w:color w:val="000000"/>
                <w:sz w:val="18"/>
                <w:szCs w:val="18"/>
                <w:lang w:bidi="ar"/>
              </w:rPr>
              <w:t>7.517</w:t>
            </w:r>
          </w:p>
        </w:tc>
        <w:tc>
          <w:tcPr>
            <w:tcW w:w="1837"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Yes</w:t>
            </w:r>
          </w:p>
        </w:tc>
        <w:tc>
          <w:tcPr>
            <w:tcW w:w="1764"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No[4.483]</w:t>
            </w:r>
          </w:p>
        </w:tc>
      </w:tr>
      <w:tr w:rsidR="00E17CAB">
        <w:trPr>
          <w:trHeight w:val="295"/>
          <w:jc w:val="center"/>
        </w:trPr>
        <w:tc>
          <w:tcPr>
            <w:tcW w:w="3268" w:type="dxa"/>
            <w:shd w:val="clear" w:color="auto" w:fill="F2F2F2" w:themeFill="background1" w:themeFillShade="F2"/>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R17-6</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[Rel-17, UE assisted DL-TDOA/AOD,</w:t>
            </w:r>
          </w:p>
          <w:p w:rsidR="00E17CAB" w:rsidRDefault="00911A63">
            <w:pPr>
              <w:adjustRightInd w:val="0"/>
              <w:snapToGrid w:val="0"/>
              <w:spacing w:before="20" w:after="0" w:line="240" w:lineRule="auto"/>
              <w:jc w:val="center"/>
              <w:textAlignment w:val="center"/>
              <w:rPr>
                <w:rFonts w:eastAsia="宋体"/>
                <w:sz w:val="18"/>
                <w:szCs w:val="18"/>
              </w:rPr>
            </w:pPr>
            <w:r>
              <w:rPr>
                <w:rFonts w:ascii="Arial" w:eastAsia="等线" w:hAnsi="Arial" w:cs="Arial"/>
                <w:sz w:val="18"/>
                <w:szCs w:val="18"/>
                <w:lang w:bidi="ar"/>
              </w:rPr>
              <w:t>K</w:t>
            </w:r>
            <w:r>
              <w:rPr>
                <w:rFonts w:ascii="Arial" w:eastAsia="等线" w:hAnsi="Arial" w:cs="Arial" w:hint="eastAsia"/>
                <w:sz w:val="18"/>
                <w:szCs w:val="18"/>
                <w:lang w:bidi="ar"/>
              </w:rPr>
              <w:t>=4,</w:t>
            </w:r>
            <w:r>
              <w:rPr>
                <w:rFonts w:ascii="Arial" w:eastAsia="等线" w:hAnsi="Arial" w:cs="Arial"/>
                <w:sz w:val="18"/>
                <w:szCs w:val="18"/>
                <w:lang w:bidi="ar"/>
              </w:rPr>
              <w:t>C</w:t>
            </w:r>
            <w:r>
              <w:rPr>
                <w:rFonts w:ascii="Arial" w:eastAsia="等线" w:hAnsi="Arial" w:cs="Arial" w:hint="eastAsia"/>
                <w:sz w:val="18"/>
                <w:szCs w:val="18"/>
                <w:lang w:bidi="ar"/>
              </w:rPr>
              <w:t>2=450</w:t>
            </w:r>
            <w:r>
              <w:rPr>
                <w:rFonts w:ascii="Arial" w:eastAsia="等线" w:hAnsi="Arial" w:cs="Arial"/>
                <w:sz w:val="18"/>
                <w:szCs w:val="18"/>
                <w:lang w:bidi="ar"/>
              </w:rPr>
              <w:t>0</w:t>
            </w:r>
            <w:r>
              <w:rPr>
                <w:rFonts w:ascii="Arial" w:eastAsia="等线" w:hAnsi="Arial" w:cs="Arial" w:hint="eastAsia"/>
                <w:sz w:val="18"/>
                <w:szCs w:val="18"/>
                <w:lang w:bidi="ar"/>
              </w:rPr>
              <w:t>,</w:t>
            </w:r>
            <w:r>
              <w:rPr>
                <w:rFonts w:ascii="Arial" w:eastAsia="等线" w:hAnsi="Arial" w:cs="Arial"/>
                <w:sz w:val="18"/>
                <w:szCs w:val="18"/>
                <w:lang w:bidi="ar"/>
              </w:rPr>
              <w:t>DRX cycle</w:t>
            </w:r>
            <w:r>
              <w:rPr>
                <w:rFonts w:ascii="Arial" w:eastAsia="等线" w:hAnsi="Arial" w:cs="Arial" w:hint="eastAsia"/>
                <w:sz w:val="18"/>
                <w:szCs w:val="18"/>
                <w:lang w:bidi="ar"/>
              </w:rPr>
              <w:t>=10.24]</w:t>
            </w:r>
          </w:p>
        </w:tc>
        <w:tc>
          <w:tcPr>
            <w:tcW w:w="1721"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eastAsia="等线" w:hAnsi="Arial" w:cs="Arial" w:hint="eastAsia"/>
                <w:color w:val="000000"/>
                <w:sz w:val="18"/>
                <w:szCs w:val="18"/>
                <w:lang w:bidi="ar"/>
              </w:rPr>
              <w:t>1.109</w:t>
            </w:r>
          </w:p>
        </w:tc>
        <w:tc>
          <w:tcPr>
            <w:tcW w:w="1068"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eastAsia="等线" w:hAnsi="Arial" w:cs="Arial" w:hint="eastAsia"/>
                <w:color w:val="000000"/>
                <w:sz w:val="18"/>
                <w:szCs w:val="18"/>
                <w:lang w:bidi="ar"/>
              </w:rPr>
              <w:t>15.034</w:t>
            </w:r>
          </w:p>
        </w:tc>
        <w:tc>
          <w:tcPr>
            <w:tcW w:w="1837"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Yes</w:t>
            </w:r>
          </w:p>
        </w:tc>
        <w:tc>
          <w:tcPr>
            <w:tcW w:w="1764" w:type="dxa"/>
            <w:shd w:val="clear" w:color="auto" w:fill="F2F2F2" w:themeFill="background1" w:themeFillShade="F2"/>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Yes</w:t>
            </w:r>
          </w:p>
        </w:tc>
      </w:tr>
      <w:tr w:rsidR="00E17CAB">
        <w:trPr>
          <w:trHeight w:val="295"/>
          <w:jc w:val="center"/>
        </w:trPr>
        <w:tc>
          <w:tcPr>
            <w:tcW w:w="3268" w:type="dxa"/>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R17-7</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[Rel-17, UE assisted UL-TDOA/AOD,</w:t>
            </w:r>
          </w:p>
          <w:p w:rsidR="00E17CAB" w:rsidRDefault="00911A63">
            <w:pPr>
              <w:adjustRightInd w:val="0"/>
              <w:snapToGrid w:val="0"/>
              <w:spacing w:before="20" w:after="0" w:line="240" w:lineRule="auto"/>
              <w:jc w:val="center"/>
              <w:textAlignment w:val="center"/>
              <w:rPr>
                <w:rFonts w:eastAsia="宋体"/>
                <w:sz w:val="18"/>
                <w:szCs w:val="18"/>
              </w:rPr>
            </w:pPr>
            <w:r>
              <w:rPr>
                <w:rFonts w:ascii="Arial" w:eastAsia="等线" w:hAnsi="Arial" w:cs="Arial"/>
                <w:sz w:val="18"/>
                <w:szCs w:val="18"/>
                <w:lang w:bidi="ar"/>
              </w:rPr>
              <w:t>K</w:t>
            </w:r>
            <w:r>
              <w:rPr>
                <w:rFonts w:ascii="Arial" w:eastAsia="等线" w:hAnsi="Arial" w:cs="Arial" w:hint="eastAsia"/>
                <w:sz w:val="18"/>
                <w:szCs w:val="18"/>
                <w:lang w:bidi="ar"/>
              </w:rPr>
              <w:t>=4,</w:t>
            </w:r>
            <w:r>
              <w:rPr>
                <w:rFonts w:ascii="Arial" w:eastAsia="等线" w:hAnsi="Arial" w:cs="Arial"/>
                <w:sz w:val="18"/>
                <w:szCs w:val="18"/>
                <w:lang w:bidi="ar"/>
              </w:rPr>
              <w:t>C</w:t>
            </w:r>
            <w:r>
              <w:rPr>
                <w:rFonts w:ascii="Arial" w:eastAsia="等线" w:hAnsi="Arial" w:cs="Arial" w:hint="eastAsia"/>
                <w:sz w:val="18"/>
                <w:szCs w:val="18"/>
                <w:lang w:bidi="ar"/>
              </w:rPr>
              <w:t>2=</w:t>
            </w:r>
            <w:r>
              <w:rPr>
                <w:rFonts w:ascii="Arial" w:eastAsia="等线" w:hAnsi="Arial" w:cs="Arial"/>
                <w:sz w:val="18"/>
                <w:szCs w:val="18"/>
                <w:lang w:bidi="ar"/>
              </w:rPr>
              <w:t>800</w:t>
            </w:r>
            <w:r>
              <w:rPr>
                <w:rFonts w:ascii="Arial" w:eastAsia="等线" w:hAnsi="Arial" w:cs="Arial" w:hint="eastAsia"/>
                <w:sz w:val="18"/>
                <w:szCs w:val="18"/>
                <w:lang w:bidi="ar"/>
              </w:rPr>
              <w:t>,</w:t>
            </w: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21"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1.061</w:t>
            </w:r>
          </w:p>
        </w:tc>
        <w:tc>
          <w:tcPr>
            <w:tcW w:w="1068"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2.791</w:t>
            </w:r>
          </w:p>
        </w:tc>
        <w:tc>
          <w:tcPr>
            <w:tcW w:w="1837"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No[3.209]</w:t>
            </w:r>
          </w:p>
        </w:tc>
        <w:tc>
          <w:tcPr>
            <w:tcW w:w="1764"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No[9.209]</w:t>
            </w:r>
          </w:p>
        </w:tc>
      </w:tr>
      <w:tr w:rsidR="00E17CAB">
        <w:trPr>
          <w:trHeight w:val="295"/>
          <w:jc w:val="center"/>
        </w:trPr>
        <w:tc>
          <w:tcPr>
            <w:tcW w:w="3268" w:type="dxa"/>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R17-8</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[Rel-17, UE assisted UL-TDOA/AOD,</w:t>
            </w:r>
          </w:p>
          <w:p w:rsidR="00E17CAB" w:rsidRDefault="00911A63">
            <w:pPr>
              <w:adjustRightInd w:val="0"/>
              <w:snapToGrid w:val="0"/>
              <w:spacing w:before="20" w:after="0" w:line="240" w:lineRule="auto"/>
              <w:jc w:val="center"/>
              <w:textAlignment w:val="center"/>
              <w:rPr>
                <w:rFonts w:eastAsia="宋体"/>
                <w:sz w:val="18"/>
                <w:szCs w:val="18"/>
              </w:rPr>
            </w:pPr>
            <w:r>
              <w:rPr>
                <w:rFonts w:ascii="Arial" w:eastAsia="等线" w:hAnsi="Arial" w:cs="Arial"/>
                <w:sz w:val="18"/>
                <w:szCs w:val="18"/>
                <w:lang w:bidi="ar"/>
              </w:rPr>
              <w:t>K</w:t>
            </w:r>
            <w:r>
              <w:rPr>
                <w:rFonts w:ascii="Arial" w:eastAsia="等线" w:hAnsi="Arial" w:cs="Arial" w:hint="eastAsia"/>
                <w:sz w:val="18"/>
                <w:szCs w:val="18"/>
                <w:lang w:bidi="ar"/>
              </w:rPr>
              <w:t>=2,</w:t>
            </w:r>
            <w:r>
              <w:rPr>
                <w:rFonts w:ascii="Arial" w:eastAsia="等线" w:hAnsi="Arial" w:cs="Arial"/>
                <w:sz w:val="18"/>
                <w:szCs w:val="18"/>
                <w:lang w:bidi="ar"/>
              </w:rPr>
              <w:t>C</w:t>
            </w:r>
            <w:r>
              <w:rPr>
                <w:rFonts w:ascii="Arial" w:eastAsia="等线" w:hAnsi="Arial" w:cs="Arial" w:hint="eastAsia"/>
                <w:sz w:val="18"/>
                <w:szCs w:val="18"/>
                <w:lang w:bidi="ar"/>
              </w:rPr>
              <w:t>2=450</w:t>
            </w:r>
            <w:r>
              <w:rPr>
                <w:rFonts w:ascii="Arial" w:eastAsia="等线" w:hAnsi="Arial" w:cs="Arial"/>
                <w:sz w:val="18"/>
                <w:szCs w:val="18"/>
                <w:lang w:bidi="ar"/>
              </w:rPr>
              <w:t>0</w:t>
            </w:r>
            <w:r>
              <w:rPr>
                <w:rFonts w:ascii="Arial" w:eastAsia="等线" w:hAnsi="Arial" w:cs="Arial" w:hint="eastAsia"/>
                <w:sz w:val="18"/>
                <w:szCs w:val="18"/>
                <w:lang w:bidi="ar"/>
              </w:rPr>
              <w:t>,</w:t>
            </w:r>
            <w:r>
              <w:rPr>
                <w:rFonts w:ascii="Arial" w:eastAsia="等线" w:hAnsi="Arial" w:cs="Arial"/>
                <w:sz w:val="18"/>
                <w:szCs w:val="18"/>
                <w:lang w:bidi="ar"/>
              </w:rPr>
              <w:t>DRX cycle</w:t>
            </w:r>
            <w:r>
              <w:rPr>
                <w:rFonts w:ascii="Arial" w:eastAsia="等线" w:hAnsi="Arial" w:cs="Arial" w:hint="eastAsia"/>
                <w:sz w:val="18"/>
                <w:szCs w:val="18"/>
                <w:lang w:bidi="ar"/>
              </w:rPr>
              <w:t>=10.24s]</w:t>
            </w:r>
          </w:p>
        </w:tc>
        <w:tc>
          <w:tcPr>
            <w:tcW w:w="1721"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1.061</w:t>
            </w:r>
          </w:p>
        </w:tc>
        <w:tc>
          <w:tcPr>
            <w:tcW w:w="1068"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7.851</w:t>
            </w:r>
          </w:p>
        </w:tc>
        <w:tc>
          <w:tcPr>
            <w:tcW w:w="1837"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Yes</w:t>
            </w:r>
          </w:p>
        </w:tc>
        <w:tc>
          <w:tcPr>
            <w:tcW w:w="1764"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No[4.149]</w:t>
            </w:r>
          </w:p>
        </w:tc>
      </w:tr>
      <w:tr w:rsidR="00E17CAB">
        <w:trPr>
          <w:trHeight w:val="295"/>
          <w:jc w:val="center"/>
        </w:trPr>
        <w:tc>
          <w:tcPr>
            <w:tcW w:w="3268" w:type="dxa"/>
            <w:vAlign w:val="center"/>
          </w:tcPr>
          <w:p w:rsidR="00E17CAB" w:rsidRDefault="00911A63">
            <w:pPr>
              <w:pStyle w:val="TAL"/>
              <w:adjustRightInd w:val="0"/>
              <w:snapToGrid w:val="0"/>
              <w:spacing w:before="20" w:line="240" w:lineRule="auto"/>
              <w:jc w:val="center"/>
              <w:rPr>
                <w:rFonts w:eastAsia="宋体"/>
                <w:szCs w:val="18"/>
              </w:rPr>
            </w:pPr>
            <w:r>
              <w:rPr>
                <w:rFonts w:eastAsia="宋体" w:hint="eastAsia"/>
                <w:szCs w:val="18"/>
              </w:rPr>
              <w:t>Case R17-9</w:t>
            </w:r>
          </w:p>
          <w:p w:rsidR="00E17CAB" w:rsidRDefault="00911A63">
            <w:pPr>
              <w:pStyle w:val="TAL"/>
              <w:adjustRightInd w:val="0"/>
              <w:snapToGrid w:val="0"/>
              <w:spacing w:before="20" w:line="240" w:lineRule="auto"/>
              <w:jc w:val="center"/>
              <w:rPr>
                <w:rFonts w:eastAsia="宋体"/>
                <w:szCs w:val="18"/>
              </w:rPr>
            </w:pPr>
            <w:r>
              <w:rPr>
                <w:rFonts w:eastAsia="宋体" w:hint="eastAsia"/>
                <w:szCs w:val="18"/>
              </w:rPr>
              <w:t>[Rel-17, UE assisted UL-TDOA/AOD,</w:t>
            </w:r>
          </w:p>
          <w:p w:rsidR="00E17CAB" w:rsidRDefault="00911A63">
            <w:pPr>
              <w:adjustRightInd w:val="0"/>
              <w:snapToGrid w:val="0"/>
              <w:spacing w:before="20" w:after="0" w:line="240" w:lineRule="auto"/>
              <w:jc w:val="center"/>
              <w:textAlignment w:val="center"/>
              <w:rPr>
                <w:rFonts w:eastAsia="宋体"/>
                <w:sz w:val="18"/>
                <w:szCs w:val="18"/>
              </w:rPr>
            </w:pPr>
            <w:r>
              <w:rPr>
                <w:rFonts w:ascii="Arial" w:eastAsia="等线" w:hAnsi="Arial" w:cs="Arial"/>
                <w:sz w:val="18"/>
                <w:szCs w:val="18"/>
                <w:lang w:bidi="ar"/>
              </w:rPr>
              <w:t>K</w:t>
            </w:r>
            <w:r>
              <w:rPr>
                <w:rFonts w:ascii="Arial" w:eastAsia="等线" w:hAnsi="Arial" w:cs="Arial" w:hint="eastAsia"/>
                <w:sz w:val="18"/>
                <w:szCs w:val="18"/>
                <w:lang w:bidi="ar"/>
              </w:rPr>
              <w:t>=4,</w:t>
            </w:r>
            <w:r>
              <w:rPr>
                <w:rFonts w:ascii="Arial" w:eastAsia="等线" w:hAnsi="Arial" w:cs="Arial"/>
                <w:sz w:val="18"/>
                <w:szCs w:val="18"/>
                <w:lang w:bidi="ar"/>
              </w:rPr>
              <w:t>C</w:t>
            </w:r>
            <w:r>
              <w:rPr>
                <w:rFonts w:ascii="Arial" w:eastAsia="等线" w:hAnsi="Arial" w:cs="Arial" w:hint="eastAsia"/>
                <w:sz w:val="18"/>
                <w:szCs w:val="18"/>
                <w:lang w:bidi="ar"/>
              </w:rPr>
              <w:t>2=450</w:t>
            </w:r>
            <w:r>
              <w:rPr>
                <w:rFonts w:ascii="Arial" w:eastAsia="等线" w:hAnsi="Arial" w:cs="Arial"/>
                <w:sz w:val="18"/>
                <w:szCs w:val="18"/>
                <w:lang w:bidi="ar"/>
              </w:rPr>
              <w:t>0</w:t>
            </w:r>
            <w:r>
              <w:rPr>
                <w:rFonts w:ascii="Arial" w:eastAsia="等线" w:hAnsi="Arial" w:cs="Arial" w:hint="eastAsia"/>
                <w:sz w:val="18"/>
                <w:szCs w:val="18"/>
                <w:lang w:bidi="ar"/>
              </w:rPr>
              <w:t>,</w:t>
            </w:r>
            <w:r>
              <w:rPr>
                <w:rFonts w:ascii="Arial" w:eastAsia="等线" w:hAnsi="Arial" w:cs="Arial"/>
                <w:sz w:val="18"/>
                <w:szCs w:val="18"/>
                <w:lang w:bidi="ar"/>
              </w:rPr>
              <w:t>DRX cycle</w:t>
            </w:r>
            <w:r>
              <w:rPr>
                <w:rFonts w:ascii="Arial" w:eastAsia="等线" w:hAnsi="Arial" w:cs="Arial" w:hint="eastAsia"/>
                <w:sz w:val="18"/>
                <w:szCs w:val="18"/>
                <w:lang w:bidi="ar"/>
              </w:rPr>
              <w:t>=10.24]</w:t>
            </w:r>
          </w:p>
        </w:tc>
        <w:tc>
          <w:tcPr>
            <w:tcW w:w="1721"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1.061</w:t>
            </w:r>
          </w:p>
        </w:tc>
        <w:tc>
          <w:tcPr>
            <w:tcW w:w="1068"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eastAsia="等线" w:hAnsi="Arial" w:cs="Arial" w:hint="eastAsia"/>
                <w:color w:val="000000"/>
                <w:sz w:val="18"/>
                <w:szCs w:val="18"/>
                <w:lang w:bidi="ar"/>
              </w:rPr>
              <w:t>15.701</w:t>
            </w:r>
          </w:p>
        </w:tc>
        <w:tc>
          <w:tcPr>
            <w:tcW w:w="1837"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Yes</w:t>
            </w:r>
          </w:p>
        </w:tc>
        <w:tc>
          <w:tcPr>
            <w:tcW w:w="1764" w:type="dxa"/>
            <w:vAlign w:val="center"/>
          </w:tcPr>
          <w:p w:rsidR="00E17CAB" w:rsidRDefault="00911A63">
            <w:pPr>
              <w:adjustRightInd w:val="0"/>
              <w:snapToGrid w:val="0"/>
              <w:spacing w:before="20" w:after="0" w:line="240" w:lineRule="auto"/>
              <w:jc w:val="center"/>
              <w:rPr>
                <w:rFonts w:ascii="Arial" w:hAnsi="Arial" w:cs="Arial"/>
                <w:sz w:val="18"/>
                <w:szCs w:val="18"/>
              </w:rPr>
            </w:pPr>
            <w:r>
              <w:rPr>
                <w:rFonts w:ascii="Arial" w:hAnsi="Arial" w:cs="Arial" w:hint="eastAsia"/>
                <w:sz w:val="18"/>
                <w:szCs w:val="18"/>
              </w:rPr>
              <w:t>Yes</w:t>
            </w:r>
          </w:p>
        </w:tc>
      </w:tr>
    </w:tbl>
    <w:p w:rsidR="00E17CAB" w:rsidRDefault="00E17CAB">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p>
    <w:sectPr w:rsidR="00E17CAB">
      <w:footerReference w:type="default" r:id="rId25"/>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1A63" w:rsidRDefault="00911A63">
      <w:pPr>
        <w:spacing w:line="240" w:lineRule="auto"/>
      </w:pPr>
      <w:r>
        <w:separator/>
      </w:r>
    </w:p>
  </w:endnote>
  <w:endnote w:type="continuationSeparator" w:id="0">
    <w:p w:rsidR="00911A63" w:rsidRDefault="00911A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E17CAB" w:rsidRDefault="00911A63">
        <w:pPr>
          <w:pStyle w:val="af5"/>
          <w:jc w:val="center"/>
        </w:pPr>
        <w:r>
          <w:fldChar w:fldCharType="begin"/>
        </w:r>
        <w:r>
          <w:instrText xml:space="preserve"> PAGE   \* MERGEFORMAT </w:instrText>
        </w:r>
        <w:r>
          <w:fldChar w:fldCharType="separate"/>
        </w:r>
        <w:r>
          <w:rPr>
            <w:lang w:val="zh-CN"/>
          </w:rPr>
          <w:t>21</w:t>
        </w:r>
        <w:r>
          <w:rPr>
            <w:lang w:val="zh-CN"/>
          </w:rPr>
          <w:fldChar w:fldCharType="end"/>
        </w:r>
      </w:p>
    </w:sdtContent>
  </w:sdt>
  <w:p w:rsidR="00E17CAB" w:rsidRDefault="00E17CAB">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1A63" w:rsidRDefault="00911A63">
      <w:pPr>
        <w:spacing w:after="0"/>
      </w:pPr>
      <w:r>
        <w:separator/>
      </w:r>
    </w:p>
  </w:footnote>
  <w:footnote w:type="continuationSeparator" w:id="0">
    <w:p w:rsidR="00911A63" w:rsidRDefault="00911A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EFAB5"/>
    <w:multiLevelType w:val="singleLevel"/>
    <w:tmpl w:val="8A2EFAB5"/>
    <w:lvl w:ilvl="0">
      <w:start w:val="1"/>
      <w:numFmt w:val="bullet"/>
      <w:lvlText w:val="-"/>
      <w:lvlJc w:val="left"/>
      <w:pPr>
        <w:ind w:left="420" w:hanging="420"/>
      </w:pPr>
      <w:rPr>
        <w:rFonts w:ascii="Arial" w:hAnsi="Arial" w:cs="Arial"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BD04E87F"/>
    <w:multiLevelType w:val="singleLevel"/>
    <w:tmpl w:val="BD04E87F"/>
    <w:lvl w:ilvl="0">
      <w:start w:val="1"/>
      <w:numFmt w:val="bullet"/>
      <w:lvlText w:val="•"/>
      <w:lvlJc w:val="left"/>
      <w:pPr>
        <w:ind w:left="420" w:hanging="420"/>
      </w:pPr>
      <w:rPr>
        <w:rFonts w:ascii="Times New Roman" w:hAnsi="Times New Roman" w:cs="Times New Roman" w:hint="default"/>
      </w:rPr>
    </w:lvl>
  </w:abstractNum>
  <w:abstractNum w:abstractNumId="3" w15:restartNumberingAfterBreak="0">
    <w:nsid w:val="2B24BCD0"/>
    <w:multiLevelType w:val="singleLevel"/>
    <w:tmpl w:val="2B24BCD0"/>
    <w:lvl w:ilvl="0">
      <w:start w:val="1"/>
      <w:numFmt w:val="bullet"/>
      <w:lvlText w:val=""/>
      <w:lvlJc w:val="left"/>
      <w:pPr>
        <w:tabs>
          <w:tab w:val="left" w:pos="420"/>
        </w:tabs>
        <w:ind w:left="840" w:hanging="420"/>
      </w:pPr>
      <w:rPr>
        <w:rFonts w:ascii="Wingdings" w:hAnsi="Wingdings" w:hint="default"/>
        <w:sz w:val="10"/>
        <w:szCs w:val="10"/>
      </w:rPr>
    </w:lvl>
  </w:abstractNum>
  <w:abstractNum w:abstractNumId="4" w15:restartNumberingAfterBreak="0">
    <w:nsid w:val="36477FE1"/>
    <w:multiLevelType w:val="multilevel"/>
    <w:tmpl w:val="36477FE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286AC5"/>
    <w:multiLevelType w:val="singleLevel"/>
    <w:tmpl w:val="4E286AC5"/>
    <w:lvl w:ilvl="0">
      <w:start w:val="1"/>
      <w:numFmt w:val="bullet"/>
      <w:lvlText w:val="-"/>
      <w:lvlJc w:val="left"/>
      <w:pPr>
        <w:ind w:left="420" w:hanging="420"/>
      </w:pPr>
      <w:rPr>
        <w:rFonts w:ascii="Arial" w:hAnsi="Arial" w:cs="Arial"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highlight w:val="none"/>
      </w:rPr>
    </w:lvl>
    <w:lvl w:ilvl="1">
      <w:start w:val="1"/>
      <w:numFmt w:val="bullet"/>
      <w:lvlText w:val="o"/>
      <w:lvlJc w:val="left"/>
      <w:pPr>
        <w:ind w:left="1656" w:hanging="360"/>
      </w:pPr>
      <w:rPr>
        <w:rFonts w:ascii="Courier New" w:hAnsi="Courier New" w:cs="Courier New" w:hint="default"/>
        <w:highlight w:val="none"/>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10"/>
  </w:num>
  <w:num w:numId="4">
    <w:abstractNumId w:val="11"/>
  </w:num>
  <w:num w:numId="5">
    <w:abstractNumId w:val="8"/>
  </w:num>
  <w:num w:numId="6">
    <w:abstractNumId w:val="4"/>
  </w:num>
  <w:num w:numId="7">
    <w:abstractNumId w:val="7"/>
  </w:num>
  <w:num w:numId="8">
    <w:abstractNumId w:val="3"/>
  </w:num>
  <w:num w:numId="9">
    <w:abstractNumId w:val="6"/>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4B5"/>
    <w:rsid w:val="00002508"/>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A95"/>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2E"/>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A12"/>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189"/>
    <w:rsid w:val="00056269"/>
    <w:rsid w:val="0005627A"/>
    <w:rsid w:val="000563FA"/>
    <w:rsid w:val="0005699E"/>
    <w:rsid w:val="00056A98"/>
    <w:rsid w:val="0005716B"/>
    <w:rsid w:val="00057620"/>
    <w:rsid w:val="00057AC7"/>
    <w:rsid w:val="00057DA2"/>
    <w:rsid w:val="00057E59"/>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C62"/>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C21"/>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583"/>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A8A"/>
    <w:rsid w:val="000B0E22"/>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CDE"/>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553"/>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23"/>
    <w:rsid w:val="000D4ECB"/>
    <w:rsid w:val="000D4F5B"/>
    <w:rsid w:val="000D5099"/>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B9A"/>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BB7"/>
    <w:rsid w:val="000E4DB0"/>
    <w:rsid w:val="000E4F3C"/>
    <w:rsid w:val="000E510E"/>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AF4"/>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4C"/>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13B"/>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628"/>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4F39"/>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A1"/>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6ED6"/>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26B"/>
    <w:rsid w:val="00196639"/>
    <w:rsid w:val="0019675D"/>
    <w:rsid w:val="001967C7"/>
    <w:rsid w:val="001968F1"/>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0A3"/>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8ED"/>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3EC0"/>
    <w:rsid w:val="001E4311"/>
    <w:rsid w:val="001E476E"/>
    <w:rsid w:val="001E49DD"/>
    <w:rsid w:val="001E4DA6"/>
    <w:rsid w:val="001E5067"/>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75C"/>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277B9"/>
    <w:rsid w:val="00230482"/>
    <w:rsid w:val="002306C6"/>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FEE"/>
    <w:rsid w:val="0023410E"/>
    <w:rsid w:val="00234288"/>
    <w:rsid w:val="002342EF"/>
    <w:rsid w:val="0023458A"/>
    <w:rsid w:val="00234702"/>
    <w:rsid w:val="002348D1"/>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9BE"/>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4F64"/>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DBD"/>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7BD"/>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6D4"/>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189"/>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2BB"/>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949"/>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1F0C"/>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C3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B3A"/>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8"/>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896"/>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486"/>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9E"/>
    <w:rsid w:val="00351BE3"/>
    <w:rsid w:val="00351DB9"/>
    <w:rsid w:val="00351F11"/>
    <w:rsid w:val="00352474"/>
    <w:rsid w:val="003525D3"/>
    <w:rsid w:val="00352A3F"/>
    <w:rsid w:val="003532A2"/>
    <w:rsid w:val="003534D6"/>
    <w:rsid w:val="00353542"/>
    <w:rsid w:val="00353643"/>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9E0"/>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5DC8"/>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655"/>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8C"/>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23"/>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B87"/>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1C"/>
    <w:rsid w:val="003D79D6"/>
    <w:rsid w:val="003D7B5B"/>
    <w:rsid w:val="003E0199"/>
    <w:rsid w:val="003E02EE"/>
    <w:rsid w:val="003E0358"/>
    <w:rsid w:val="003E0ADC"/>
    <w:rsid w:val="003E1297"/>
    <w:rsid w:val="003E13D9"/>
    <w:rsid w:val="003E16A8"/>
    <w:rsid w:val="003E17D9"/>
    <w:rsid w:val="003E180F"/>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30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9FC"/>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3D04"/>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B82"/>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501"/>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5EFD"/>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4AF"/>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97F71"/>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3BC"/>
    <w:rsid w:val="004C07B3"/>
    <w:rsid w:val="004C0835"/>
    <w:rsid w:val="004C0E96"/>
    <w:rsid w:val="004C0F29"/>
    <w:rsid w:val="004C12F3"/>
    <w:rsid w:val="004C1525"/>
    <w:rsid w:val="004C169A"/>
    <w:rsid w:val="004C19B8"/>
    <w:rsid w:val="004C1C1B"/>
    <w:rsid w:val="004C1FD0"/>
    <w:rsid w:val="004C20BB"/>
    <w:rsid w:val="004C24FE"/>
    <w:rsid w:val="004C26E7"/>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5A0"/>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04F"/>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79"/>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07EE7"/>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969"/>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5F0"/>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23"/>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6FC4"/>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B7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69F"/>
    <w:rsid w:val="005C1B32"/>
    <w:rsid w:val="005C20A7"/>
    <w:rsid w:val="005C25A7"/>
    <w:rsid w:val="005C286F"/>
    <w:rsid w:val="005C2B08"/>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5C8"/>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0BA"/>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E3E"/>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140"/>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5C5"/>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8D"/>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6C20"/>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60"/>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64"/>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DD"/>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100"/>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98B"/>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24"/>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24C"/>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15C"/>
    <w:rsid w:val="007C12F0"/>
    <w:rsid w:val="007C15B9"/>
    <w:rsid w:val="007C16D7"/>
    <w:rsid w:val="007C1A2C"/>
    <w:rsid w:val="007C1BB3"/>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3A"/>
    <w:rsid w:val="007E4555"/>
    <w:rsid w:val="007E4AC7"/>
    <w:rsid w:val="007E4B34"/>
    <w:rsid w:val="007E4BE6"/>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248"/>
    <w:rsid w:val="007F6595"/>
    <w:rsid w:val="007F65D2"/>
    <w:rsid w:val="007F677C"/>
    <w:rsid w:val="007F679C"/>
    <w:rsid w:val="007F6AD1"/>
    <w:rsid w:val="007F6CEB"/>
    <w:rsid w:val="007F6D58"/>
    <w:rsid w:val="007F6E18"/>
    <w:rsid w:val="007F718C"/>
    <w:rsid w:val="007F727E"/>
    <w:rsid w:val="007F731A"/>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26E"/>
    <w:rsid w:val="008053A8"/>
    <w:rsid w:val="0080552E"/>
    <w:rsid w:val="008056E0"/>
    <w:rsid w:val="00805B76"/>
    <w:rsid w:val="00805E7C"/>
    <w:rsid w:val="008061AC"/>
    <w:rsid w:val="008063EC"/>
    <w:rsid w:val="00806404"/>
    <w:rsid w:val="008064EB"/>
    <w:rsid w:val="00806527"/>
    <w:rsid w:val="0080680B"/>
    <w:rsid w:val="00806FA0"/>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9E"/>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700"/>
    <w:rsid w:val="0083092C"/>
    <w:rsid w:val="00830939"/>
    <w:rsid w:val="00830958"/>
    <w:rsid w:val="00830B20"/>
    <w:rsid w:val="00830B2E"/>
    <w:rsid w:val="00830BA0"/>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59A"/>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1A1"/>
    <w:rsid w:val="00847201"/>
    <w:rsid w:val="00847225"/>
    <w:rsid w:val="008479B1"/>
    <w:rsid w:val="00847B2B"/>
    <w:rsid w:val="00847BD0"/>
    <w:rsid w:val="00847C94"/>
    <w:rsid w:val="00847FF3"/>
    <w:rsid w:val="0085019A"/>
    <w:rsid w:val="00850411"/>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143"/>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0FF6"/>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23F"/>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CD4"/>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109"/>
    <w:rsid w:val="008A1415"/>
    <w:rsid w:val="008A1427"/>
    <w:rsid w:val="008A18EE"/>
    <w:rsid w:val="008A195A"/>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89"/>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17D"/>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7E"/>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287"/>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92F"/>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8CC"/>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786"/>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A63"/>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88C"/>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BA3"/>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85"/>
    <w:rsid w:val="00951FDB"/>
    <w:rsid w:val="00952047"/>
    <w:rsid w:val="00952126"/>
    <w:rsid w:val="0095213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764"/>
    <w:rsid w:val="0099089D"/>
    <w:rsid w:val="009908A7"/>
    <w:rsid w:val="0099098A"/>
    <w:rsid w:val="00990F72"/>
    <w:rsid w:val="00991141"/>
    <w:rsid w:val="0099142E"/>
    <w:rsid w:val="00991634"/>
    <w:rsid w:val="0099173A"/>
    <w:rsid w:val="0099175F"/>
    <w:rsid w:val="009918BA"/>
    <w:rsid w:val="00991951"/>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C0"/>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3E"/>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1A6"/>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05"/>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6F9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18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6D3"/>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1FF"/>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BC"/>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709"/>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1BA"/>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3B"/>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2A"/>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0F3"/>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17"/>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73A"/>
    <w:rsid w:val="00A87849"/>
    <w:rsid w:val="00A87894"/>
    <w:rsid w:val="00A87A71"/>
    <w:rsid w:val="00A87BD5"/>
    <w:rsid w:val="00A87F9E"/>
    <w:rsid w:val="00A90106"/>
    <w:rsid w:val="00A9016A"/>
    <w:rsid w:val="00A909C7"/>
    <w:rsid w:val="00A90A5C"/>
    <w:rsid w:val="00A90AAE"/>
    <w:rsid w:val="00A90CAE"/>
    <w:rsid w:val="00A90DAD"/>
    <w:rsid w:val="00A90DC9"/>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D22"/>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4C"/>
    <w:rsid w:val="00AF0D9C"/>
    <w:rsid w:val="00AF10FE"/>
    <w:rsid w:val="00AF11DD"/>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BF3"/>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5"/>
    <w:rsid w:val="00B005CE"/>
    <w:rsid w:val="00B006CC"/>
    <w:rsid w:val="00B007FD"/>
    <w:rsid w:val="00B00850"/>
    <w:rsid w:val="00B00AE5"/>
    <w:rsid w:val="00B00BE9"/>
    <w:rsid w:val="00B00D5B"/>
    <w:rsid w:val="00B00DC6"/>
    <w:rsid w:val="00B016B6"/>
    <w:rsid w:val="00B01A1D"/>
    <w:rsid w:val="00B01EC0"/>
    <w:rsid w:val="00B0203F"/>
    <w:rsid w:val="00B02119"/>
    <w:rsid w:val="00B0213C"/>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392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380"/>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8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291"/>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A77"/>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6C"/>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B49"/>
    <w:rsid w:val="00B81DFD"/>
    <w:rsid w:val="00B824C3"/>
    <w:rsid w:val="00B82A80"/>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D4A"/>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AC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21D"/>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5B7C"/>
    <w:rsid w:val="00BB6066"/>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C7B07"/>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9DE"/>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3D8"/>
    <w:rsid w:val="00C35624"/>
    <w:rsid w:val="00C3578A"/>
    <w:rsid w:val="00C35831"/>
    <w:rsid w:val="00C359A9"/>
    <w:rsid w:val="00C35CA7"/>
    <w:rsid w:val="00C35FF0"/>
    <w:rsid w:val="00C3612C"/>
    <w:rsid w:val="00C3665B"/>
    <w:rsid w:val="00C36719"/>
    <w:rsid w:val="00C36A68"/>
    <w:rsid w:val="00C36CB8"/>
    <w:rsid w:val="00C370BE"/>
    <w:rsid w:val="00C37283"/>
    <w:rsid w:val="00C37470"/>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8A2"/>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B4E"/>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5A"/>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957"/>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60D"/>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D6E"/>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A"/>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C9"/>
    <w:rsid w:val="00CC3E05"/>
    <w:rsid w:val="00CC4183"/>
    <w:rsid w:val="00CC432B"/>
    <w:rsid w:val="00CC43EC"/>
    <w:rsid w:val="00CC45C6"/>
    <w:rsid w:val="00CC4C7F"/>
    <w:rsid w:val="00CC4CAF"/>
    <w:rsid w:val="00CC4D0F"/>
    <w:rsid w:val="00CC4D46"/>
    <w:rsid w:val="00CC5071"/>
    <w:rsid w:val="00CC545E"/>
    <w:rsid w:val="00CC551F"/>
    <w:rsid w:val="00CC5F6D"/>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444"/>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0C"/>
    <w:rsid w:val="00CE0836"/>
    <w:rsid w:val="00CE0A3A"/>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80"/>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D9F"/>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343"/>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5E4D"/>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704"/>
    <w:rsid w:val="00D31866"/>
    <w:rsid w:val="00D31960"/>
    <w:rsid w:val="00D31B98"/>
    <w:rsid w:val="00D31D04"/>
    <w:rsid w:val="00D3274F"/>
    <w:rsid w:val="00D32B3C"/>
    <w:rsid w:val="00D32C62"/>
    <w:rsid w:val="00D331AC"/>
    <w:rsid w:val="00D33233"/>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363"/>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572"/>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125"/>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4DA9"/>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C7D98"/>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162"/>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0E0"/>
    <w:rsid w:val="00E055D1"/>
    <w:rsid w:val="00E055D8"/>
    <w:rsid w:val="00E05667"/>
    <w:rsid w:val="00E05DDE"/>
    <w:rsid w:val="00E06175"/>
    <w:rsid w:val="00E064DB"/>
    <w:rsid w:val="00E0652B"/>
    <w:rsid w:val="00E067A4"/>
    <w:rsid w:val="00E0696B"/>
    <w:rsid w:val="00E06FAE"/>
    <w:rsid w:val="00E06FFF"/>
    <w:rsid w:val="00E071AA"/>
    <w:rsid w:val="00E075B7"/>
    <w:rsid w:val="00E076FA"/>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5FB4"/>
    <w:rsid w:val="00E162BF"/>
    <w:rsid w:val="00E16330"/>
    <w:rsid w:val="00E16407"/>
    <w:rsid w:val="00E1687C"/>
    <w:rsid w:val="00E16A38"/>
    <w:rsid w:val="00E16EC1"/>
    <w:rsid w:val="00E16FB2"/>
    <w:rsid w:val="00E16FB8"/>
    <w:rsid w:val="00E17415"/>
    <w:rsid w:val="00E177C5"/>
    <w:rsid w:val="00E1795F"/>
    <w:rsid w:val="00E17C98"/>
    <w:rsid w:val="00E17CAB"/>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00"/>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33"/>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267"/>
    <w:rsid w:val="00E54300"/>
    <w:rsid w:val="00E54390"/>
    <w:rsid w:val="00E54488"/>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8A5"/>
    <w:rsid w:val="00E60B89"/>
    <w:rsid w:val="00E60BB1"/>
    <w:rsid w:val="00E60CD5"/>
    <w:rsid w:val="00E60EF1"/>
    <w:rsid w:val="00E61291"/>
    <w:rsid w:val="00E6132E"/>
    <w:rsid w:val="00E613CC"/>
    <w:rsid w:val="00E61506"/>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77E"/>
    <w:rsid w:val="00E66B94"/>
    <w:rsid w:val="00E66C59"/>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636"/>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6CC"/>
    <w:rsid w:val="00E92AC3"/>
    <w:rsid w:val="00E92AE4"/>
    <w:rsid w:val="00E9325E"/>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3F35"/>
    <w:rsid w:val="00ED401D"/>
    <w:rsid w:val="00ED4079"/>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A7A"/>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DDD"/>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1D2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6C6"/>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1A"/>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B8C"/>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871"/>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C52"/>
    <w:rsid w:val="00FE6E6B"/>
    <w:rsid w:val="00FE7015"/>
    <w:rsid w:val="00FE70D2"/>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27B14"/>
    <w:rsid w:val="0114531A"/>
    <w:rsid w:val="01237DE4"/>
    <w:rsid w:val="012E3D59"/>
    <w:rsid w:val="012E78A0"/>
    <w:rsid w:val="013340AD"/>
    <w:rsid w:val="01384A19"/>
    <w:rsid w:val="013A5D59"/>
    <w:rsid w:val="013C501C"/>
    <w:rsid w:val="013D4FA6"/>
    <w:rsid w:val="015602B3"/>
    <w:rsid w:val="01592BEE"/>
    <w:rsid w:val="01640B85"/>
    <w:rsid w:val="01657634"/>
    <w:rsid w:val="01697CD6"/>
    <w:rsid w:val="016B6DD7"/>
    <w:rsid w:val="01701670"/>
    <w:rsid w:val="0171562A"/>
    <w:rsid w:val="01742CDF"/>
    <w:rsid w:val="017729EB"/>
    <w:rsid w:val="01795231"/>
    <w:rsid w:val="017B5EC6"/>
    <w:rsid w:val="018A4DA5"/>
    <w:rsid w:val="019A1560"/>
    <w:rsid w:val="019B60BC"/>
    <w:rsid w:val="019D11D6"/>
    <w:rsid w:val="019E6D5C"/>
    <w:rsid w:val="01A02104"/>
    <w:rsid w:val="01A31573"/>
    <w:rsid w:val="01A761C0"/>
    <w:rsid w:val="01A96AA0"/>
    <w:rsid w:val="01B91B37"/>
    <w:rsid w:val="01C87EC5"/>
    <w:rsid w:val="01C96560"/>
    <w:rsid w:val="01C97249"/>
    <w:rsid w:val="01D775BA"/>
    <w:rsid w:val="01D91D17"/>
    <w:rsid w:val="01D9395D"/>
    <w:rsid w:val="01DF6E38"/>
    <w:rsid w:val="01E31EAE"/>
    <w:rsid w:val="01E46767"/>
    <w:rsid w:val="01E70B45"/>
    <w:rsid w:val="01E7337E"/>
    <w:rsid w:val="01E903C4"/>
    <w:rsid w:val="01EC6728"/>
    <w:rsid w:val="01ED0BA3"/>
    <w:rsid w:val="01EE08AD"/>
    <w:rsid w:val="01F8063E"/>
    <w:rsid w:val="01F91369"/>
    <w:rsid w:val="01FD0A52"/>
    <w:rsid w:val="02043663"/>
    <w:rsid w:val="02070D9C"/>
    <w:rsid w:val="020A55DB"/>
    <w:rsid w:val="020A7FD5"/>
    <w:rsid w:val="020B3BFF"/>
    <w:rsid w:val="02112ACB"/>
    <w:rsid w:val="021A2B4F"/>
    <w:rsid w:val="021B5D36"/>
    <w:rsid w:val="021E5A05"/>
    <w:rsid w:val="021F5861"/>
    <w:rsid w:val="0224389C"/>
    <w:rsid w:val="0226507C"/>
    <w:rsid w:val="02265948"/>
    <w:rsid w:val="02265E7F"/>
    <w:rsid w:val="02284BB2"/>
    <w:rsid w:val="02287677"/>
    <w:rsid w:val="022C66E1"/>
    <w:rsid w:val="022E1C38"/>
    <w:rsid w:val="02320E5C"/>
    <w:rsid w:val="023351A2"/>
    <w:rsid w:val="02372B2D"/>
    <w:rsid w:val="023A12BC"/>
    <w:rsid w:val="023A50EA"/>
    <w:rsid w:val="023A7E40"/>
    <w:rsid w:val="023B1EEB"/>
    <w:rsid w:val="023D69A0"/>
    <w:rsid w:val="023F46B5"/>
    <w:rsid w:val="02410A4C"/>
    <w:rsid w:val="024A6AF6"/>
    <w:rsid w:val="024D3362"/>
    <w:rsid w:val="02525FDE"/>
    <w:rsid w:val="0258068C"/>
    <w:rsid w:val="02606278"/>
    <w:rsid w:val="0266047F"/>
    <w:rsid w:val="026B01DE"/>
    <w:rsid w:val="026B4AEA"/>
    <w:rsid w:val="02710D92"/>
    <w:rsid w:val="02746FAE"/>
    <w:rsid w:val="027E61C3"/>
    <w:rsid w:val="02816D9C"/>
    <w:rsid w:val="02875AD4"/>
    <w:rsid w:val="028B305B"/>
    <w:rsid w:val="028C3BA9"/>
    <w:rsid w:val="028E5CAB"/>
    <w:rsid w:val="028F4EA5"/>
    <w:rsid w:val="02A36F66"/>
    <w:rsid w:val="02A91846"/>
    <w:rsid w:val="02AA0975"/>
    <w:rsid w:val="02B2472A"/>
    <w:rsid w:val="02B26C16"/>
    <w:rsid w:val="02B27162"/>
    <w:rsid w:val="02B47125"/>
    <w:rsid w:val="02B96FAC"/>
    <w:rsid w:val="02BA5B1F"/>
    <w:rsid w:val="02BF55FF"/>
    <w:rsid w:val="02BF6AE2"/>
    <w:rsid w:val="02C11E3B"/>
    <w:rsid w:val="02C81E79"/>
    <w:rsid w:val="02D0642C"/>
    <w:rsid w:val="02D127EF"/>
    <w:rsid w:val="02D47EB6"/>
    <w:rsid w:val="02E14FCB"/>
    <w:rsid w:val="02E5740B"/>
    <w:rsid w:val="02EB1E5D"/>
    <w:rsid w:val="02EB7B92"/>
    <w:rsid w:val="02EC1A08"/>
    <w:rsid w:val="02EE3F80"/>
    <w:rsid w:val="02EF5A5A"/>
    <w:rsid w:val="02F16096"/>
    <w:rsid w:val="02FE7D30"/>
    <w:rsid w:val="0304634C"/>
    <w:rsid w:val="0307267F"/>
    <w:rsid w:val="030916A6"/>
    <w:rsid w:val="030C4CC1"/>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86B72"/>
    <w:rsid w:val="03892991"/>
    <w:rsid w:val="038C02EB"/>
    <w:rsid w:val="038C6EF9"/>
    <w:rsid w:val="038E2E18"/>
    <w:rsid w:val="038F1DC9"/>
    <w:rsid w:val="039545AE"/>
    <w:rsid w:val="03995C8A"/>
    <w:rsid w:val="03A4198E"/>
    <w:rsid w:val="03AD0569"/>
    <w:rsid w:val="03AF3F5D"/>
    <w:rsid w:val="03B10298"/>
    <w:rsid w:val="03BA4249"/>
    <w:rsid w:val="03C74561"/>
    <w:rsid w:val="03CE5373"/>
    <w:rsid w:val="03D11A1D"/>
    <w:rsid w:val="03D61EA0"/>
    <w:rsid w:val="03D974C6"/>
    <w:rsid w:val="03DB3385"/>
    <w:rsid w:val="03DC24B8"/>
    <w:rsid w:val="03E54BD6"/>
    <w:rsid w:val="03E82126"/>
    <w:rsid w:val="03EC161B"/>
    <w:rsid w:val="040562E0"/>
    <w:rsid w:val="040B23D6"/>
    <w:rsid w:val="040C1C9F"/>
    <w:rsid w:val="041203F0"/>
    <w:rsid w:val="04132C1A"/>
    <w:rsid w:val="041574B2"/>
    <w:rsid w:val="0417289A"/>
    <w:rsid w:val="04181433"/>
    <w:rsid w:val="0425437B"/>
    <w:rsid w:val="04291C59"/>
    <w:rsid w:val="042A2F90"/>
    <w:rsid w:val="042A3EB0"/>
    <w:rsid w:val="04317277"/>
    <w:rsid w:val="04377E4A"/>
    <w:rsid w:val="044415A9"/>
    <w:rsid w:val="0445405A"/>
    <w:rsid w:val="044A1114"/>
    <w:rsid w:val="044C008C"/>
    <w:rsid w:val="04552E83"/>
    <w:rsid w:val="04580ED4"/>
    <w:rsid w:val="045D0C1E"/>
    <w:rsid w:val="046038F2"/>
    <w:rsid w:val="04616CCB"/>
    <w:rsid w:val="046D380D"/>
    <w:rsid w:val="046F363B"/>
    <w:rsid w:val="0473137D"/>
    <w:rsid w:val="04737418"/>
    <w:rsid w:val="0474730E"/>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7613A"/>
    <w:rsid w:val="04AB4FEC"/>
    <w:rsid w:val="04AD4B8B"/>
    <w:rsid w:val="04B20777"/>
    <w:rsid w:val="04B36EDE"/>
    <w:rsid w:val="04B70BE9"/>
    <w:rsid w:val="04BC2ECF"/>
    <w:rsid w:val="04BE27CE"/>
    <w:rsid w:val="04BE58D0"/>
    <w:rsid w:val="04BF64DB"/>
    <w:rsid w:val="04C8060F"/>
    <w:rsid w:val="04CB390F"/>
    <w:rsid w:val="04D00F77"/>
    <w:rsid w:val="04D0474E"/>
    <w:rsid w:val="04D27C15"/>
    <w:rsid w:val="04D459FA"/>
    <w:rsid w:val="04D65189"/>
    <w:rsid w:val="04D6779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326F59"/>
    <w:rsid w:val="053E79F1"/>
    <w:rsid w:val="05427C39"/>
    <w:rsid w:val="05434E76"/>
    <w:rsid w:val="0547797B"/>
    <w:rsid w:val="054B2C58"/>
    <w:rsid w:val="05511679"/>
    <w:rsid w:val="05520B1B"/>
    <w:rsid w:val="0554794C"/>
    <w:rsid w:val="05553DD0"/>
    <w:rsid w:val="05580B32"/>
    <w:rsid w:val="055827FF"/>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003E0"/>
    <w:rsid w:val="05B35812"/>
    <w:rsid w:val="05BB4C6D"/>
    <w:rsid w:val="05BE5A15"/>
    <w:rsid w:val="05C12962"/>
    <w:rsid w:val="05C23CE5"/>
    <w:rsid w:val="05C30024"/>
    <w:rsid w:val="05C31A0E"/>
    <w:rsid w:val="05CC6A7E"/>
    <w:rsid w:val="05CF32AE"/>
    <w:rsid w:val="05CF3D91"/>
    <w:rsid w:val="05D75F40"/>
    <w:rsid w:val="05E31D83"/>
    <w:rsid w:val="05E6321E"/>
    <w:rsid w:val="05E80906"/>
    <w:rsid w:val="05E94D37"/>
    <w:rsid w:val="05F04C76"/>
    <w:rsid w:val="05F10131"/>
    <w:rsid w:val="05F23FCE"/>
    <w:rsid w:val="060A57DB"/>
    <w:rsid w:val="060B74B5"/>
    <w:rsid w:val="060C3CC2"/>
    <w:rsid w:val="0611090C"/>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A7CB8"/>
    <w:rsid w:val="067E49F6"/>
    <w:rsid w:val="06870355"/>
    <w:rsid w:val="068B1210"/>
    <w:rsid w:val="068F2552"/>
    <w:rsid w:val="06920AD8"/>
    <w:rsid w:val="06973A22"/>
    <w:rsid w:val="069A134E"/>
    <w:rsid w:val="069A70F9"/>
    <w:rsid w:val="06A12BB8"/>
    <w:rsid w:val="06A52641"/>
    <w:rsid w:val="06A6721A"/>
    <w:rsid w:val="06AE65B3"/>
    <w:rsid w:val="06AF2646"/>
    <w:rsid w:val="06B277C2"/>
    <w:rsid w:val="06B5559D"/>
    <w:rsid w:val="06C42FF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63AA0"/>
    <w:rsid w:val="0737326C"/>
    <w:rsid w:val="073778E7"/>
    <w:rsid w:val="074E637B"/>
    <w:rsid w:val="075453F9"/>
    <w:rsid w:val="07574884"/>
    <w:rsid w:val="075B498A"/>
    <w:rsid w:val="0764669C"/>
    <w:rsid w:val="07654F7A"/>
    <w:rsid w:val="07662B3F"/>
    <w:rsid w:val="076816D4"/>
    <w:rsid w:val="07767F1E"/>
    <w:rsid w:val="07781143"/>
    <w:rsid w:val="077B726A"/>
    <w:rsid w:val="077E3FD9"/>
    <w:rsid w:val="078341DD"/>
    <w:rsid w:val="07965968"/>
    <w:rsid w:val="0797640E"/>
    <w:rsid w:val="079768E0"/>
    <w:rsid w:val="07985049"/>
    <w:rsid w:val="07996370"/>
    <w:rsid w:val="079B1264"/>
    <w:rsid w:val="07A51428"/>
    <w:rsid w:val="07A55451"/>
    <w:rsid w:val="07AB3A30"/>
    <w:rsid w:val="07BB2767"/>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17C34"/>
    <w:rsid w:val="07D24E2A"/>
    <w:rsid w:val="07D36112"/>
    <w:rsid w:val="07D9133A"/>
    <w:rsid w:val="07DB7CB4"/>
    <w:rsid w:val="07DD6D32"/>
    <w:rsid w:val="07E50A63"/>
    <w:rsid w:val="07E71982"/>
    <w:rsid w:val="07E80F0B"/>
    <w:rsid w:val="07E85037"/>
    <w:rsid w:val="07E9446A"/>
    <w:rsid w:val="07EA3399"/>
    <w:rsid w:val="07EC19F5"/>
    <w:rsid w:val="07EF7092"/>
    <w:rsid w:val="07F02B45"/>
    <w:rsid w:val="07F06E95"/>
    <w:rsid w:val="07F62E9A"/>
    <w:rsid w:val="0806764C"/>
    <w:rsid w:val="08084790"/>
    <w:rsid w:val="08085317"/>
    <w:rsid w:val="080F1B16"/>
    <w:rsid w:val="080F380C"/>
    <w:rsid w:val="08100036"/>
    <w:rsid w:val="0811235A"/>
    <w:rsid w:val="08154241"/>
    <w:rsid w:val="0817007D"/>
    <w:rsid w:val="08222CC0"/>
    <w:rsid w:val="08225938"/>
    <w:rsid w:val="082325E8"/>
    <w:rsid w:val="08284F7F"/>
    <w:rsid w:val="083276FF"/>
    <w:rsid w:val="08344B4D"/>
    <w:rsid w:val="083B4289"/>
    <w:rsid w:val="083C682C"/>
    <w:rsid w:val="08416468"/>
    <w:rsid w:val="084518E0"/>
    <w:rsid w:val="08456538"/>
    <w:rsid w:val="084D265F"/>
    <w:rsid w:val="08562836"/>
    <w:rsid w:val="08563AE9"/>
    <w:rsid w:val="08594EDF"/>
    <w:rsid w:val="085B296F"/>
    <w:rsid w:val="08625F26"/>
    <w:rsid w:val="08655CD7"/>
    <w:rsid w:val="086B2DB5"/>
    <w:rsid w:val="086B5DA6"/>
    <w:rsid w:val="086C2511"/>
    <w:rsid w:val="08754A81"/>
    <w:rsid w:val="087B70D7"/>
    <w:rsid w:val="087B7B82"/>
    <w:rsid w:val="088376E1"/>
    <w:rsid w:val="089055A6"/>
    <w:rsid w:val="08980BAB"/>
    <w:rsid w:val="089853CF"/>
    <w:rsid w:val="089A50EB"/>
    <w:rsid w:val="08A44F08"/>
    <w:rsid w:val="08A92676"/>
    <w:rsid w:val="08AA5BF5"/>
    <w:rsid w:val="08AB6847"/>
    <w:rsid w:val="08B14555"/>
    <w:rsid w:val="08C24EFE"/>
    <w:rsid w:val="08C8577F"/>
    <w:rsid w:val="08C97AC5"/>
    <w:rsid w:val="08D52288"/>
    <w:rsid w:val="08D924A9"/>
    <w:rsid w:val="08DA3FA8"/>
    <w:rsid w:val="08E867DB"/>
    <w:rsid w:val="08E86EA7"/>
    <w:rsid w:val="08E927DA"/>
    <w:rsid w:val="08EB59F0"/>
    <w:rsid w:val="08F006FC"/>
    <w:rsid w:val="08F42395"/>
    <w:rsid w:val="08FB0136"/>
    <w:rsid w:val="08FB086E"/>
    <w:rsid w:val="08FF6821"/>
    <w:rsid w:val="090002E4"/>
    <w:rsid w:val="090112DD"/>
    <w:rsid w:val="0904419D"/>
    <w:rsid w:val="09074E49"/>
    <w:rsid w:val="09093B8E"/>
    <w:rsid w:val="090E47D6"/>
    <w:rsid w:val="090E5E0E"/>
    <w:rsid w:val="091B7227"/>
    <w:rsid w:val="09212D8E"/>
    <w:rsid w:val="09233A88"/>
    <w:rsid w:val="09256F9F"/>
    <w:rsid w:val="0926699A"/>
    <w:rsid w:val="092A1880"/>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2772E"/>
    <w:rsid w:val="09767E1F"/>
    <w:rsid w:val="0978669A"/>
    <w:rsid w:val="097C0EA5"/>
    <w:rsid w:val="098147F0"/>
    <w:rsid w:val="098A3FEF"/>
    <w:rsid w:val="098F49D9"/>
    <w:rsid w:val="09A211FD"/>
    <w:rsid w:val="09A22CB0"/>
    <w:rsid w:val="09A33D5F"/>
    <w:rsid w:val="09AD29BB"/>
    <w:rsid w:val="09B64FB7"/>
    <w:rsid w:val="09BE27FD"/>
    <w:rsid w:val="09C208A7"/>
    <w:rsid w:val="09D343A4"/>
    <w:rsid w:val="09D867C7"/>
    <w:rsid w:val="09DA2E15"/>
    <w:rsid w:val="09DC6D7F"/>
    <w:rsid w:val="09DF424E"/>
    <w:rsid w:val="09E0589C"/>
    <w:rsid w:val="09E071E3"/>
    <w:rsid w:val="09E41D63"/>
    <w:rsid w:val="09EA2D1D"/>
    <w:rsid w:val="09EB7ACF"/>
    <w:rsid w:val="09F019FA"/>
    <w:rsid w:val="09F0470E"/>
    <w:rsid w:val="09F27747"/>
    <w:rsid w:val="09F54E7B"/>
    <w:rsid w:val="0A03095D"/>
    <w:rsid w:val="0A031353"/>
    <w:rsid w:val="0A090E68"/>
    <w:rsid w:val="0A0F1C7A"/>
    <w:rsid w:val="0A0F75F4"/>
    <w:rsid w:val="0A1462E4"/>
    <w:rsid w:val="0A1737AA"/>
    <w:rsid w:val="0A265C5E"/>
    <w:rsid w:val="0A3A062B"/>
    <w:rsid w:val="0A3B6F25"/>
    <w:rsid w:val="0A3C576A"/>
    <w:rsid w:val="0A3F2D2D"/>
    <w:rsid w:val="0A47596A"/>
    <w:rsid w:val="0A4F006D"/>
    <w:rsid w:val="0A51021D"/>
    <w:rsid w:val="0A545C1F"/>
    <w:rsid w:val="0A5636CA"/>
    <w:rsid w:val="0A5A1CDE"/>
    <w:rsid w:val="0A612469"/>
    <w:rsid w:val="0A6744DE"/>
    <w:rsid w:val="0A6A17FC"/>
    <w:rsid w:val="0A6F7D15"/>
    <w:rsid w:val="0A7018D5"/>
    <w:rsid w:val="0A702C52"/>
    <w:rsid w:val="0A723635"/>
    <w:rsid w:val="0A7E6A0E"/>
    <w:rsid w:val="0A881467"/>
    <w:rsid w:val="0A8B0B7B"/>
    <w:rsid w:val="0A8E180C"/>
    <w:rsid w:val="0A8F7BB6"/>
    <w:rsid w:val="0A90564E"/>
    <w:rsid w:val="0A906536"/>
    <w:rsid w:val="0A927570"/>
    <w:rsid w:val="0A945EFA"/>
    <w:rsid w:val="0A95539D"/>
    <w:rsid w:val="0A9C04AE"/>
    <w:rsid w:val="0AA85249"/>
    <w:rsid w:val="0AA906FE"/>
    <w:rsid w:val="0AA958CD"/>
    <w:rsid w:val="0AB10F07"/>
    <w:rsid w:val="0AB25EC3"/>
    <w:rsid w:val="0AB46F68"/>
    <w:rsid w:val="0ABA1F3B"/>
    <w:rsid w:val="0ABF3741"/>
    <w:rsid w:val="0AC413CC"/>
    <w:rsid w:val="0AC663BC"/>
    <w:rsid w:val="0AC97E3D"/>
    <w:rsid w:val="0ACA3A43"/>
    <w:rsid w:val="0ACB32C1"/>
    <w:rsid w:val="0AE0396D"/>
    <w:rsid w:val="0AE17B6E"/>
    <w:rsid w:val="0AEA76DA"/>
    <w:rsid w:val="0AEC46E8"/>
    <w:rsid w:val="0AEF65B4"/>
    <w:rsid w:val="0AF25DD5"/>
    <w:rsid w:val="0AF34787"/>
    <w:rsid w:val="0AF9254A"/>
    <w:rsid w:val="0AFA7BEC"/>
    <w:rsid w:val="0AFD036E"/>
    <w:rsid w:val="0AFD1EB9"/>
    <w:rsid w:val="0AFE08A2"/>
    <w:rsid w:val="0B0952D2"/>
    <w:rsid w:val="0B0E13D6"/>
    <w:rsid w:val="0B176325"/>
    <w:rsid w:val="0B183E39"/>
    <w:rsid w:val="0B1A291A"/>
    <w:rsid w:val="0B254CAA"/>
    <w:rsid w:val="0B28501B"/>
    <w:rsid w:val="0B311E8B"/>
    <w:rsid w:val="0B316748"/>
    <w:rsid w:val="0B337F10"/>
    <w:rsid w:val="0B3440C0"/>
    <w:rsid w:val="0B361B74"/>
    <w:rsid w:val="0B3B65E0"/>
    <w:rsid w:val="0B3C005F"/>
    <w:rsid w:val="0B43062C"/>
    <w:rsid w:val="0B5527AB"/>
    <w:rsid w:val="0B586D83"/>
    <w:rsid w:val="0B594D3B"/>
    <w:rsid w:val="0B5D0DF5"/>
    <w:rsid w:val="0B65171B"/>
    <w:rsid w:val="0B6B272A"/>
    <w:rsid w:val="0B6C1381"/>
    <w:rsid w:val="0B6D1F77"/>
    <w:rsid w:val="0B723D3E"/>
    <w:rsid w:val="0B775351"/>
    <w:rsid w:val="0B7957E9"/>
    <w:rsid w:val="0B7A50DB"/>
    <w:rsid w:val="0B7E624E"/>
    <w:rsid w:val="0B831B71"/>
    <w:rsid w:val="0B8A6A06"/>
    <w:rsid w:val="0B8B3A3B"/>
    <w:rsid w:val="0B8D47BC"/>
    <w:rsid w:val="0BA10CEF"/>
    <w:rsid w:val="0BA158F6"/>
    <w:rsid w:val="0BA37183"/>
    <w:rsid w:val="0BA4716A"/>
    <w:rsid w:val="0BA82B04"/>
    <w:rsid w:val="0BAA4E39"/>
    <w:rsid w:val="0BAC469F"/>
    <w:rsid w:val="0BB2312B"/>
    <w:rsid w:val="0BB31697"/>
    <w:rsid w:val="0BB60035"/>
    <w:rsid w:val="0BB95B1E"/>
    <w:rsid w:val="0BBA5AE1"/>
    <w:rsid w:val="0BBC6C1A"/>
    <w:rsid w:val="0BC20CC4"/>
    <w:rsid w:val="0BC26E21"/>
    <w:rsid w:val="0BC350DD"/>
    <w:rsid w:val="0BC83BB1"/>
    <w:rsid w:val="0BCB25EE"/>
    <w:rsid w:val="0BCB744C"/>
    <w:rsid w:val="0BCB7DEA"/>
    <w:rsid w:val="0BCE580E"/>
    <w:rsid w:val="0BD0139F"/>
    <w:rsid w:val="0BD4298E"/>
    <w:rsid w:val="0BD62C0F"/>
    <w:rsid w:val="0BDA3FDB"/>
    <w:rsid w:val="0BDE6226"/>
    <w:rsid w:val="0BE879AE"/>
    <w:rsid w:val="0BEC24ED"/>
    <w:rsid w:val="0BED5C90"/>
    <w:rsid w:val="0BF137D5"/>
    <w:rsid w:val="0BF3611F"/>
    <w:rsid w:val="0C055D2C"/>
    <w:rsid w:val="0C1232A8"/>
    <w:rsid w:val="0C1B0491"/>
    <w:rsid w:val="0C1B4521"/>
    <w:rsid w:val="0C214DA4"/>
    <w:rsid w:val="0C2343CE"/>
    <w:rsid w:val="0C23549B"/>
    <w:rsid w:val="0C293F71"/>
    <w:rsid w:val="0C426C85"/>
    <w:rsid w:val="0C432D86"/>
    <w:rsid w:val="0C4E63B2"/>
    <w:rsid w:val="0C4F69BD"/>
    <w:rsid w:val="0C574BB2"/>
    <w:rsid w:val="0C574E9F"/>
    <w:rsid w:val="0C5860FB"/>
    <w:rsid w:val="0C594881"/>
    <w:rsid w:val="0C596C01"/>
    <w:rsid w:val="0C5E4639"/>
    <w:rsid w:val="0C6F7D6D"/>
    <w:rsid w:val="0C7A2965"/>
    <w:rsid w:val="0C884ACA"/>
    <w:rsid w:val="0C8935B7"/>
    <w:rsid w:val="0C894864"/>
    <w:rsid w:val="0C895198"/>
    <w:rsid w:val="0C8D5C06"/>
    <w:rsid w:val="0C930322"/>
    <w:rsid w:val="0C9A5993"/>
    <w:rsid w:val="0CA763A8"/>
    <w:rsid w:val="0CB64B38"/>
    <w:rsid w:val="0CBC520A"/>
    <w:rsid w:val="0CBF3DD1"/>
    <w:rsid w:val="0CD21CB7"/>
    <w:rsid w:val="0CD24D26"/>
    <w:rsid w:val="0CDB3A09"/>
    <w:rsid w:val="0CE004B4"/>
    <w:rsid w:val="0CE532AB"/>
    <w:rsid w:val="0CFA0E47"/>
    <w:rsid w:val="0CFB09E2"/>
    <w:rsid w:val="0D0A3F56"/>
    <w:rsid w:val="0D0F458A"/>
    <w:rsid w:val="0D1969DD"/>
    <w:rsid w:val="0D1C4C53"/>
    <w:rsid w:val="0D1D4C1E"/>
    <w:rsid w:val="0D225593"/>
    <w:rsid w:val="0D2475E0"/>
    <w:rsid w:val="0D297DF3"/>
    <w:rsid w:val="0D327924"/>
    <w:rsid w:val="0D385411"/>
    <w:rsid w:val="0D3A3832"/>
    <w:rsid w:val="0D5235A5"/>
    <w:rsid w:val="0D5D1B45"/>
    <w:rsid w:val="0D6151A4"/>
    <w:rsid w:val="0D6712AB"/>
    <w:rsid w:val="0D6924B4"/>
    <w:rsid w:val="0D6A431F"/>
    <w:rsid w:val="0D6C61AA"/>
    <w:rsid w:val="0D6D7CC3"/>
    <w:rsid w:val="0D7425AA"/>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DF81FCB"/>
    <w:rsid w:val="0E0B7F2C"/>
    <w:rsid w:val="0E165F90"/>
    <w:rsid w:val="0E170B4F"/>
    <w:rsid w:val="0E1C281B"/>
    <w:rsid w:val="0E1F30B2"/>
    <w:rsid w:val="0E2336E2"/>
    <w:rsid w:val="0E260DE1"/>
    <w:rsid w:val="0E2A25DA"/>
    <w:rsid w:val="0E2C657F"/>
    <w:rsid w:val="0E2C6E3A"/>
    <w:rsid w:val="0E373481"/>
    <w:rsid w:val="0E3A74C4"/>
    <w:rsid w:val="0E401365"/>
    <w:rsid w:val="0E531465"/>
    <w:rsid w:val="0E594261"/>
    <w:rsid w:val="0E5B15B0"/>
    <w:rsid w:val="0E5C74E8"/>
    <w:rsid w:val="0E626314"/>
    <w:rsid w:val="0E6A7B5E"/>
    <w:rsid w:val="0E70754B"/>
    <w:rsid w:val="0E753626"/>
    <w:rsid w:val="0E771E58"/>
    <w:rsid w:val="0E796DFA"/>
    <w:rsid w:val="0E7A52BE"/>
    <w:rsid w:val="0E7B1820"/>
    <w:rsid w:val="0E7B61FB"/>
    <w:rsid w:val="0E7F1C04"/>
    <w:rsid w:val="0E7F2502"/>
    <w:rsid w:val="0E8119FF"/>
    <w:rsid w:val="0E961603"/>
    <w:rsid w:val="0E983633"/>
    <w:rsid w:val="0EA21BC6"/>
    <w:rsid w:val="0EAA73B4"/>
    <w:rsid w:val="0EAD2FC2"/>
    <w:rsid w:val="0EB043E6"/>
    <w:rsid w:val="0EB0495D"/>
    <w:rsid w:val="0EB21A5E"/>
    <w:rsid w:val="0EB255FF"/>
    <w:rsid w:val="0EB66E2D"/>
    <w:rsid w:val="0EBC12A1"/>
    <w:rsid w:val="0EC21AFD"/>
    <w:rsid w:val="0ECC276B"/>
    <w:rsid w:val="0ECE11D4"/>
    <w:rsid w:val="0ECF19D4"/>
    <w:rsid w:val="0ED20EA8"/>
    <w:rsid w:val="0ED32F6C"/>
    <w:rsid w:val="0ED7249D"/>
    <w:rsid w:val="0ED84546"/>
    <w:rsid w:val="0EDE2EC2"/>
    <w:rsid w:val="0EDF20CA"/>
    <w:rsid w:val="0EE0087F"/>
    <w:rsid w:val="0EE52F02"/>
    <w:rsid w:val="0EE61E0B"/>
    <w:rsid w:val="0EEB2121"/>
    <w:rsid w:val="0EEC6E27"/>
    <w:rsid w:val="0EF35CBD"/>
    <w:rsid w:val="0EF51133"/>
    <w:rsid w:val="0EFD2CC2"/>
    <w:rsid w:val="0F0555EE"/>
    <w:rsid w:val="0F0A399D"/>
    <w:rsid w:val="0F0B1157"/>
    <w:rsid w:val="0F0E287E"/>
    <w:rsid w:val="0F122314"/>
    <w:rsid w:val="0F1258B1"/>
    <w:rsid w:val="0F211990"/>
    <w:rsid w:val="0F2566D6"/>
    <w:rsid w:val="0F2C19DC"/>
    <w:rsid w:val="0F321E9F"/>
    <w:rsid w:val="0F334F38"/>
    <w:rsid w:val="0F374D10"/>
    <w:rsid w:val="0F390E3D"/>
    <w:rsid w:val="0F3B729A"/>
    <w:rsid w:val="0F477871"/>
    <w:rsid w:val="0F477973"/>
    <w:rsid w:val="0F4B3454"/>
    <w:rsid w:val="0F521E2E"/>
    <w:rsid w:val="0F525198"/>
    <w:rsid w:val="0F5265FD"/>
    <w:rsid w:val="0F5313BA"/>
    <w:rsid w:val="0F5801E9"/>
    <w:rsid w:val="0F5C4C71"/>
    <w:rsid w:val="0F5E5A7B"/>
    <w:rsid w:val="0F5E7046"/>
    <w:rsid w:val="0F6465BE"/>
    <w:rsid w:val="0F675A2D"/>
    <w:rsid w:val="0F8116C6"/>
    <w:rsid w:val="0F927670"/>
    <w:rsid w:val="0F9446F7"/>
    <w:rsid w:val="0F977AA3"/>
    <w:rsid w:val="0F9D2A7E"/>
    <w:rsid w:val="0F9D5D00"/>
    <w:rsid w:val="0F9D727A"/>
    <w:rsid w:val="0FA0615F"/>
    <w:rsid w:val="0FA54926"/>
    <w:rsid w:val="0FC11A21"/>
    <w:rsid w:val="0FC37510"/>
    <w:rsid w:val="0FC407AB"/>
    <w:rsid w:val="0FC55DD4"/>
    <w:rsid w:val="0FC607AA"/>
    <w:rsid w:val="0FC757C6"/>
    <w:rsid w:val="0FCB5A7E"/>
    <w:rsid w:val="0FCB5DA8"/>
    <w:rsid w:val="0FCF6F78"/>
    <w:rsid w:val="0FD13841"/>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D5A61"/>
    <w:rsid w:val="104F503B"/>
    <w:rsid w:val="105224C5"/>
    <w:rsid w:val="106104D8"/>
    <w:rsid w:val="10614B4D"/>
    <w:rsid w:val="10642E83"/>
    <w:rsid w:val="10661DEE"/>
    <w:rsid w:val="106807AB"/>
    <w:rsid w:val="10697106"/>
    <w:rsid w:val="106D07A5"/>
    <w:rsid w:val="1079125F"/>
    <w:rsid w:val="10795FF0"/>
    <w:rsid w:val="107E7E13"/>
    <w:rsid w:val="108065DC"/>
    <w:rsid w:val="108D1F6F"/>
    <w:rsid w:val="108E6FAF"/>
    <w:rsid w:val="109B3B87"/>
    <w:rsid w:val="109E2162"/>
    <w:rsid w:val="10A63EFB"/>
    <w:rsid w:val="10AB4D0E"/>
    <w:rsid w:val="10B357AB"/>
    <w:rsid w:val="10B95621"/>
    <w:rsid w:val="10BE3224"/>
    <w:rsid w:val="10C35654"/>
    <w:rsid w:val="10C40B45"/>
    <w:rsid w:val="10C93451"/>
    <w:rsid w:val="10D5728F"/>
    <w:rsid w:val="10E6673F"/>
    <w:rsid w:val="10E80D8D"/>
    <w:rsid w:val="10ED79A2"/>
    <w:rsid w:val="10EE5DD1"/>
    <w:rsid w:val="10EF19E4"/>
    <w:rsid w:val="10EF5F16"/>
    <w:rsid w:val="10EF7355"/>
    <w:rsid w:val="10F00A88"/>
    <w:rsid w:val="10F046AC"/>
    <w:rsid w:val="1103172D"/>
    <w:rsid w:val="11032AF5"/>
    <w:rsid w:val="11056310"/>
    <w:rsid w:val="11066827"/>
    <w:rsid w:val="1112714C"/>
    <w:rsid w:val="11130EB6"/>
    <w:rsid w:val="111632EB"/>
    <w:rsid w:val="11174D87"/>
    <w:rsid w:val="11181A69"/>
    <w:rsid w:val="111A6A63"/>
    <w:rsid w:val="111D155E"/>
    <w:rsid w:val="1121026D"/>
    <w:rsid w:val="11254494"/>
    <w:rsid w:val="11262D96"/>
    <w:rsid w:val="112965A4"/>
    <w:rsid w:val="112B04EB"/>
    <w:rsid w:val="11347954"/>
    <w:rsid w:val="113B4AF5"/>
    <w:rsid w:val="113D45ED"/>
    <w:rsid w:val="113F028A"/>
    <w:rsid w:val="11463C69"/>
    <w:rsid w:val="114B2327"/>
    <w:rsid w:val="11537076"/>
    <w:rsid w:val="1155187F"/>
    <w:rsid w:val="115759CE"/>
    <w:rsid w:val="115808BE"/>
    <w:rsid w:val="115E5C78"/>
    <w:rsid w:val="1161026A"/>
    <w:rsid w:val="11621410"/>
    <w:rsid w:val="11686319"/>
    <w:rsid w:val="116A3787"/>
    <w:rsid w:val="11720AC2"/>
    <w:rsid w:val="1172122A"/>
    <w:rsid w:val="117525C4"/>
    <w:rsid w:val="11767657"/>
    <w:rsid w:val="11781DFA"/>
    <w:rsid w:val="117B109C"/>
    <w:rsid w:val="117D2CA4"/>
    <w:rsid w:val="11807847"/>
    <w:rsid w:val="118457F6"/>
    <w:rsid w:val="118828CF"/>
    <w:rsid w:val="118B7CC4"/>
    <w:rsid w:val="118C1A5B"/>
    <w:rsid w:val="118C46DA"/>
    <w:rsid w:val="11997C59"/>
    <w:rsid w:val="119C29A2"/>
    <w:rsid w:val="119E62B1"/>
    <w:rsid w:val="11A313D0"/>
    <w:rsid w:val="11A36C23"/>
    <w:rsid w:val="11AC79D2"/>
    <w:rsid w:val="11AF7D17"/>
    <w:rsid w:val="11B55F3E"/>
    <w:rsid w:val="11B7574C"/>
    <w:rsid w:val="11BA75D3"/>
    <w:rsid w:val="11C16227"/>
    <w:rsid w:val="11C350F3"/>
    <w:rsid w:val="11C50404"/>
    <w:rsid w:val="11C5334A"/>
    <w:rsid w:val="11C8195E"/>
    <w:rsid w:val="11C93695"/>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0E39A4"/>
    <w:rsid w:val="1212107A"/>
    <w:rsid w:val="1221024E"/>
    <w:rsid w:val="12254B65"/>
    <w:rsid w:val="12263966"/>
    <w:rsid w:val="122D5A1D"/>
    <w:rsid w:val="122F0692"/>
    <w:rsid w:val="12313C11"/>
    <w:rsid w:val="12325D1D"/>
    <w:rsid w:val="1232730A"/>
    <w:rsid w:val="123867FA"/>
    <w:rsid w:val="123873C1"/>
    <w:rsid w:val="123E3757"/>
    <w:rsid w:val="12414577"/>
    <w:rsid w:val="12455CAD"/>
    <w:rsid w:val="124708F9"/>
    <w:rsid w:val="12497908"/>
    <w:rsid w:val="124A1FFD"/>
    <w:rsid w:val="12540DA1"/>
    <w:rsid w:val="125B084E"/>
    <w:rsid w:val="12616B5F"/>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C64341"/>
    <w:rsid w:val="12D278E3"/>
    <w:rsid w:val="12DA12F7"/>
    <w:rsid w:val="12E0156B"/>
    <w:rsid w:val="12F00E7B"/>
    <w:rsid w:val="12F85E8C"/>
    <w:rsid w:val="12F95EB4"/>
    <w:rsid w:val="13022B2F"/>
    <w:rsid w:val="13076BAF"/>
    <w:rsid w:val="130A6AD2"/>
    <w:rsid w:val="130C0A3F"/>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40185"/>
    <w:rsid w:val="135B7D59"/>
    <w:rsid w:val="135C41A2"/>
    <w:rsid w:val="135D0726"/>
    <w:rsid w:val="13667089"/>
    <w:rsid w:val="1379094A"/>
    <w:rsid w:val="137F2E1F"/>
    <w:rsid w:val="13834E54"/>
    <w:rsid w:val="138C3BB4"/>
    <w:rsid w:val="138E21E8"/>
    <w:rsid w:val="13A46633"/>
    <w:rsid w:val="13A57CC6"/>
    <w:rsid w:val="13A64D44"/>
    <w:rsid w:val="13A71807"/>
    <w:rsid w:val="13AA36AA"/>
    <w:rsid w:val="13AA72DA"/>
    <w:rsid w:val="13AE4A5F"/>
    <w:rsid w:val="13B4098E"/>
    <w:rsid w:val="13B42374"/>
    <w:rsid w:val="13B62320"/>
    <w:rsid w:val="13C673D1"/>
    <w:rsid w:val="13E30309"/>
    <w:rsid w:val="13E42CC7"/>
    <w:rsid w:val="13E4364F"/>
    <w:rsid w:val="13E932C7"/>
    <w:rsid w:val="13ED4B00"/>
    <w:rsid w:val="13EF1BCA"/>
    <w:rsid w:val="13F253BC"/>
    <w:rsid w:val="13FF26E6"/>
    <w:rsid w:val="1400415D"/>
    <w:rsid w:val="14012738"/>
    <w:rsid w:val="14050628"/>
    <w:rsid w:val="14086E6B"/>
    <w:rsid w:val="140B2601"/>
    <w:rsid w:val="141040CC"/>
    <w:rsid w:val="14117256"/>
    <w:rsid w:val="14141CB2"/>
    <w:rsid w:val="1415764A"/>
    <w:rsid w:val="14175A82"/>
    <w:rsid w:val="141D331E"/>
    <w:rsid w:val="141F3AD3"/>
    <w:rsid w:val="1426080A"/>
    <w:rsid w:val="14264E47"/>
    <w:rsid w:val="142E08A1"/>
    <w:rsid w:val="142F2BCC"/>
    <w:rsid w:val="143533E9"/>
    <w:rsid w:val="14353A7B"/>
    <w:rsid w:val="143A19AC"/>
    <w:rsid w:val="143B3472"/>
    <w:rsid w:val="143D3421"/>
    <w:rsid w:val="144546F2"/>
    <w:rsid w:val="14481BF3"/>
    <w:rsid w:val="14490157"/>
    <w:rsid w:val="14493FB1"/>
    <w:rsid w:val="144D7A2D"/>
    <w:rsid w:val="145075DE"/>
    <w:rsid w:val="145822B7"/>
    <w:rsid w:val="145B3FF7"/>
    <w:rsid w:val="145F2FA2"/>
    <w:rsid w:val="14654D1B"/>
    <w:rsid w:val="146609D4"/>
    <w:rsid w:val="14687805"/>
    <w:rsid w:val="146B1CFB"/>
    <w:rsid w:val="146D65F1"/>
    <w:rsid w:val="147C4CAE"/>
    <w:rsid w:val="149C2E77"/>
    <w:rsid w:val="14A5629F"/>
    <w:rsid w:val="14A902E1"/>
    <w:rsid w:val="14B3042E"/>
    <w:rsid w:val="14C453B3"/>
    <w:rsid w:val="14CE5C48"/>
    <w:rsid w:val="14D141D7"/>
    <w:rsid w:val="14D5012B"/>
    <w:rsid w:val="14DA078A"/>
    <w:rsid w:val="14E2500C"/>
    <w:rsid w:val="14E47191"/>
    <w:rsid w:val="14E94674"/>
    <w:rsid w:val="14E9786D"/>
    <w:rsid w:val="14EC3E5C"/>
    <w:rsid w:val="14ED0A8C"/>
    <w:rsid w:val="14FA4CD9"/>
    <w:rsid w:val="14FB5F43"/>
    <w:rsid w:val="150433D5"/>
    <w:rsid w:val="15087368"/>
    <w:rsid w:val="15100FA6"/>
    <w:rsid w:val="1513479B"/>
    <w:rsid w:val="151A1661"/>
    <w:rsid w:val="15262908"/>
    <w:rsid w:val="1529226A"/>
    <w:rsid w:val="15387A07"/>
    <w:rsid w:val="1539647F"/>
    <w:rsid w:val="153D0A90"/>
    <w:rsid w:val="153D638E"/>
    <w:rsid w:val="154D3BE2"/>
    <w:rsid w:val="15512718"/>
    <w:rsid w:val="15595338"/>
    <w:rsid w:val="155D4772"/>
    <w:rsid w:val="156103E7"/>
    <w:rsid w:val="15635D03"/>
    <w:rsid w:val="157723EB"/>
    <w:rsid w:val="157876E1"/>
    <w:rsid w:val="15792A24"/>
    <w:rsid w:val="157F6958"/>
    <w:rsid w:val="1587641C"/>
    <w:rsid w:val="158A42AA"/>
    <w:rsid w:val="159A2718"/>
    <w:rsid w:val="159A616F"/>
    <w:rsid w:val="159C6012"/>
    <w:rsid w:val="15A16B2A"/>
    <w:rsid w:val="15A35F8F"/>
    <w:rsid w:val="15A36994"/>
    <w:rsid w:val="15A63099"/>
    <w:rsid w:val="15A83FDF"/>
    <w:rsid w:val="15AC1F1E"/>
    <w:rsid w:val="15AF353B"/>
    <w:rsid w:val="15B274DC"/>
    <w:rsid w:val="15B51F07"/>
    <w:rsid w:val="15B64890"/>
    <w:rsid w:val="15B7100A"/>
    <w:rsid w:val="15BA1EF1"/>
    <w:rsid w:val="15BB7F8A"/>
    <w:rsid w:val="15C532BF"/>
    <w:rsid w:val="15C55C8D"/>
    <w:rsid w:val="15C81CEB"/>
    <w:rsid w:val="15CB56F8"/>
    <w:rsid w:val="15D0130C"/>
    <w:rsid w:val="15D2523F"/>
    <w:rsid w:val="15D2564C"/>
    <w:rsid w:val="15D61E56"/>
    <w:rsid w:val="15D87AB9"/>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7F6DAF"/>
    <w:rsid w:val="16837FDA"/>
    <w:rsid w:val="1684192E"/>
    <w:rsid w:val="168B1464"/>
    <w:rsid w:val="168E0B29"/>
    <w:rsid w:val="1698607C"/>
    <w:rsid w:val="16A6025D"/>
    <w:rsid w:val="16A934F2"/>
    <w:rsid w:val="16A9449F"/>
    <w:rsid w:val="16AC6719"/>
    <w:rsid w:val="16AD2E93"/>
    <w:rsid w:val="16AE155D"/>
    <w:rsid w:val="16B14569"/>
    <w:rsid w:val="16B60E24"/>
    <w:rsid w:val="16B66D33"/>
    <w:rsid w:val="16B95052"/>
    <w:rsid w:val="16C0346B"/>
    <w:rsid w:val="16C44A98"/>
    <w:rsid w:val="16C91F5D"/>
    <w:rsid w:val="16CB3473"/>
    <w:rsid w:val="16CF015B"/>
    <w:rsid w:val="16D720DD"/>
    <w:rsid w:val="16D845B0"/>
    <w:rsid w:val="16E419B5"/>
    <w:rsid w:val="16EC2A58"/>
    <w:rsid w:val="16EF5D8C"/>
    <w:rsid w:val="16F06A95"/>
    <w:rsid w:val="16F74E68"/>
    <w:rsid w:val="16FE147F"/>
    <w:rsid w:val="17036CB3"/>
    <w:rsid w:val="170422CE"/>
    <w:rsid w:val="17110027"/>
    <w:rsid w:val="171476E9"/>
    <w:rsid w:val="171B7E32"/>
    <w:rsid w:val="171E610A"/>
    <w:rsid w:val="17276415"/>
    <w:rsid w:val="172F2D58"/>
    <w:rsid w:val="17351DB9"/>
    <w:rsid w:val="17352850"/>
    <w:rsid w:val="17393127"/>
    <w:rsid w:val="173E2CCA"/>
    <w:rsid w:val="17423214"/>
    <w:rsid w:val="174903F6"/>
    <w:rsid w:val="174B0212"/>
    <w:rsid w:val="174E5530"/>
    <w:rsid w:val="17644012"/>
    <w:rsid w:val="176572C2"/>
    <w:rsid w:val="17697677"/>
    <w:rsid w:val="17706CD4"/>
    <w:rsid w:val="17732C4B"/>
    <w:rsid w:val="177B12E6"/>
    <w:rsid w:val="17813432"/>
    <w:rsid w:val="17835639"/>
    <w:rsid w:val="178A3414"/>
    <w:rsid w:val="178D1B35"/>
    <w:rsid w:val="178F5437"/>
    <w:rsid w:val="17934757"/>
    <w:rsid w:val="17945C8C"/>
    <w:rsid w:val="1795622B"/>
    <w:rsid w:val="179F07DF"/>
    <w:rsid w:val="17AE6614"/>
    <w:rsid w:val="17B20D61"/>
    <w:rsid w:val="17BD1567"/>
    <w:rsid w:val="17BE4E82"/>
    <w:rsid w:val="17BE7F45"/>
    <w:rsid w:val="17C13630"/>
    <w:rsid w:val="17C142EC"/>
    <w:rsid w:val="17C1545E"/>
    <w:rsid w:val="17CF161A"/>
    <w:rsid w:val="17DE3E41"/>
    <w:rsid w:val="17DF6C02"/>
    <w:rsid w:val="17E12765"/>
    <w:rsid w:val="17E86CA6"/>
    <w:rsid w:val="17EE4436"/>
    <w:rsid w:val="17F118FB"/>
    <w:rsid w:val="17F67EC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5C0F24"/>
    <w:rsid w:val="186051A6"/>
    <w:rsid w:val="18672953"/>
    <w:rsid w:val="18686371"/>
    <w:rsid w:val="18697C3A"/>
    <w:rsid w:val="186C29AA"/>
    <w:rsid w:val="186E4444"/>
    <w:rsid w:val="186E5FD9"/>
    <w:rsid w:val="18734825"/>
    <w:rsid w:val="187A4293"/>
    <w:rsid w:val="187D0988"/>
    <w:rsid w:val="187F56E5"/>
    <w:rsid w:val="18896D04"/>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8FD1AFE"/>
    <w:rsid w:val="19087E5A"/>
    <w:rsid w:val="190B5982"/>
    <w:rsid w:val="190E24A2"/>
    <w:rsid w:val="190F246E"/>
    <w:rsid w:val="1910107B"/>
    <w:rsid w:val="1919445B"/>
    <w:rsid w:val="191B124E"/>
    <w:rsid w:val="1929257A"/>
    <w:rsid w:val="19296C8F"/>
    <w:rsid w:val="192B582F"/>
    <w:rsid w:val="192F7BEE"/>
    <w:rsid w:val="193C5189"/>
    <w:rsid w:val="193E367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67B79"/>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ED480B"/>
    <w:rsid w:val="19F34D9A"/>
    <w:rsid w:val="19FA5943"/>
    <w:rsid w:val="1A020CAC"/>
    <w:rsid w:val="1A067C64"/>
    <w:rsid w:val="1A0A2F4E"/>
    <w:rsid w:val="1A0B3379"/>
    <w:rsid w:val="1A0C0B4A"/>
    <w:rsid w:val="1A0D4843"/>
    <w:rsid w:val="1A163D2A"/>
    <w:rsid w:val="1A166AD8"/>
    <w:rsid w:val="1A204FDE"/>
    <w:rsid w:val="1A291CE9"/>
    <w:rsid w:val="1A2933F0"/>
    <w:rsid w:val="1A295ED4"/>
    <w:rsid w:val="1A2979B4"/>
    <w:rsid w:val="1A2B340C"/>
    <w:rsid w:val="1A326A5E"/>
    <w:rsid w:val="1A35314D"/>
    <w:rsid w:val="1A4351F7"/>
    <w:rsid w:val="1A4D3567"/>
    <w:rsid w:val="1A574E8B"/>
    <w:rsid w:val="1A5A027E"/>
    <w:rsid w:val="1A5B332D"/>
    <w:rsid w:val="1A5D418F"/>
    <w:rsid w:val="1A676DF4"/>
    <w:rsid w:val="1A68714A"/>
    <w:rsid w:val="1A767810"/>
    <w:rsid w:val="1A772BB6"/>
    <w:rsid w:val="1A795091"/>
    <w:rsid w:val="1A7A1B33"/>
    <w:rsid w:val="1A7C1335"/>
    <w:rsid w:val="1A833145"/>
    <w:rsid w:val="1A84713F"/>
    <w:rsid w:val="1A864E70"/>
    <w:rsid w:val="1A8820D0"/>
    <w:rsid w:val="1A886852"/>
    <w:rsid w:val="1A891BA3"/>
    <w:rsid w:val="1A8F4F1E"/>
    <w:rsid w:val="1A901FBE"/>
    <w:rsid w:val="1A904E3C"/>
    <w:rsid w:val="1A907D69"/>
    <w:rsid w:val="1A980B9B"/>
    <w:rsid w:val="1A981D7B"/>
    <w:rsid w:val="1A991640"/>
    <w:rsid w:val="1AA14EDD"/>
    <w:rsid w:val="1AA33EAF"/>
    <w:rsid w:val="1AA964C5"/>
    <w:rsid w:val="1AAC5EBD"/>
    <w:rsid w:val="1AB8464E"/>
    <w:rsid w:val="1AB86D73"/>
    <w:rsid w:val="1ABE6357"/>
    <w:rsid w:val="1AC05FAA"/>
    <w:rsid w:val="1AC51203"/>
    <w:rsid w:val="1AC94503"/>
    <w:rsid w:val="1ACA4CBD"/>
    <w:rsid w:val="1ACF3E37"/>
    <w:rsid w:val="1AD24EB0"/>
    <w:rsid w:val="1AD53D99"/>
    <w:rsid w:val="1AD54713"/>
    <w:rsid w:val="1AD610E7"/>
    <w:rsid w:val="1AD66CCD"/>
    <w:rsid w:val="1ADE5B96"/>
    <w:rsid w:val="1AE82C66"/>
    <w:rsid w:val="1AED0842"/>
    <w:rsid w:val="1AED74F6"/>
    <w:rsid w:val="1AF5531B"/>
    <w:rsid w:val="1AF879A4"/>
    <w:rsid w:val="1AFA58F3"/>
    <w:rsid w:val="1B0016C9"/>
    <w:rsid w:val="1B013713"/>
    <w:rsid w:val="1B0821D9"/>
    <w:rsid w:val="1B083805"/>
    <w:rsid w:val="1B0A3A7C"/>
    <w:rsid w:val="1B0D39BA"/>
    <w:rsid w:val="1B10534B"/>
    <w:rsid w:val="1B134104"/>
    <w:rsid w:val="1B186A7C"/>
    <w:rsid w:val="1B1926CB"/>
    <w:rsid w:val="1B265FC9"/>
    <w:rsid w:val="1B283348"/>
    <w:rsid w:val="1B345F3F"/>
    <w:rsid w:val="1B3A63E1"/>
    <w:rsid w:val="1B3B44BF"/>
    <w:rsid w:val="1B3F232C"/>
    <w:rsid w:val="1B435219"/>
    <w:rsid w:val="1B5153A5"/>
    <w:rsid w:val="1B55429F"/>
    <w:rsid w:val="1B5C4B10"/>
    <w:rsid w:val="1B6B6632"/>
    <w:rsid w:val="1B7D6CAD"/>
    <w:rsid w:val="1B932517"/>
    <w:rsid w:val="1B977DE2"/>
    <w:rsid w:val="1B9A19C7"/>
    <w:rsid w:val="1B9D1CD8"/>
    <w:rsid w:val="1BA11EB8"/>
    <w:rsid w:val="1BA43A43"/>
    <w:rsid w:val="1BA500AA"/>
    <w:rsid w:val="1BA65768"/>
    <w:rsid w:val="1BAD3EDE"/>
    <w:rsid w:val="1BB07692"/>
    <w:rsid w:val="1BB07C30"/>
    <w:rsid w:val="1BB2123C"/>
    <w:rsid w:val="1BB55D22"/>
    <w:rsid w:val="1BBA4777"/>
    <w:rsid w:val="1BBC69DC"/>
    <w:rsid w:val="1BBF70DC"/>
    <w:rsid w:val="1BD40132"/>
    <w:rsid w:val="1BD40EFB"/>
    <w:rsid w:val="1BD85300"/>
    <w:rsid w:val="1BD93FE1"/>
    <w:rsid w:val="1BE05A00"/>
    <w:rsid w:val="1BE60A89"/>
    <w:rsid w:val="1BEA57E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C71F0"/>
    <w:rsid w:val="1C3F5739"/>
    <w:rsid w:val="1C4404B4"/>
    <w:rsid w:val="1C4863EB"/>
    <w:rsid w:val="1C4A151A"/>
    <w:rsid w:val="1C4A4C0A"/>
    <w:rsid w:val="1C51797A"/>
    <w:rsid w:val="1C55783B"/>
    <w:rsid w:val="1C597B10"/>
    <w:rsid w:val="1C606999"/>
    <w:rsid w:val="1C61129D"/>
    <w:rsid w:val="1C65681C"/>
    <w:rsid w:val="1C6611FF"/>
    <w:rsid w:val="1C6E29AB"/>
    <w:rsid w:val="1C6E5EB5"/>
    <w:rsid w:val="1C7026A5"/>
    <w:rsid w:val="1C7529DA"/>
    <w:rsid w:val="1C787478"/>
    <w:rsid w:val="1C7A4B33"/>
    <w:rsid w:val="1C7A5E61"/>
    <w:rsid w:val="1C87286B"/>
    <w:rsid w:val="1C887739"/>
    <w:rsid w:val="1C8C7365"/>
    <w:rsid w:val="1C946042"/>
    <w:rsid w:val="1C9A58D3"/>
    <w:rsid w:val="1C9D7804"/>
    <w:rsid w:val="1CA86F01"/>
    <w:rsid w:val="1CAA0938"/>
    <w:rsid w:val="1CAB16B9"/>
    <w:rsid w:val="1CAC48C5"/>
    <w:rsid w:val="1CAF26D0"/>
    <w:rsid w:val="1CB15744"/>
    <w:rsid w:val="1CC03B0C"/>
    <w:rsid w:val="1CC448CE"/>
    <w:rsid w:val="1CCA602D"/>
    <w:rsid w:val="1CDC2916"/>
    <w:rsid w:val="1CDD2804"/>
    <w:rsid w:val="1CE43CA1"/>
    <w:rsid w:val="1CE54C2C"/>
    <w:rsid w:val="1CE60AC1"/>
    <w:rsid w:val="1CEC5A44"/>
    <w:rsid w:val="1CF13010"/>
    <w:rsid w:val="1CF370BF"/>
    <w:rsid w:val="1D0107A9"/>
    <w:rsid w:val="1D030D3A"/>
    <w:rsid w:val="1D0359CB"/>
    <w:rsid w:val="1D0457E9"/>
    <w:rsid w:val="1D087F09"/>
    <w:rsid w:val="1D0C1DDC"/>
    <w:rsid w:val="1D0D0561"/>
    <w:rsid w:val="1D132ACA"/>
    <w:rsid w:val="1D183E08"/>
    <w:rsid w:val="1D2B0F93"/>
    <w:rsid w:val="1D2D664E"/>
    <w:rsid w:val="1D315EEC"/>
    <w:rsid w:val="1D316B5C"/>
    <w:rsid w:val="1D320508"/>
    <w:rsid w:val="1D397CC2"/>
    <w:rsid w:val="1D3A66E8"/>
    <w:rsid w:val="1D3F121F"/>
    <w:rsid w:val="1D434B0A"/>
    <w:rsid w:val="1D471F2D"/>
    <w:rsid w:val="1D4B38F3"/>
    <w:rsid w:val="1D4B5D41"/>
    <w:rsid w:val="1D4F7EE9"/>
    <w:rsid w:val="1D531AF1"/>
    <w:rsid w:val="1D545D2F"/>
    <w:rsid w:val="1D557042"/>
    <w:rsid w:val="1D5848DF"/>
    <w:rsid w:val="1D591FD1"/>
    <w:rsid w:val="1D5A137A"/>
    <w:rsid w:val="1D5D3E14"/>
    <w:rsid w:val="1D5F1E43"/>
    <w:rsid w:val="1D6007C1"/>
    <w:rsid w:val="1D613D3A"/>
    <w:rsid w:val="1D6A6450"/>
    <w:rsid w:val="1D6C52DC"/>
    <w:rsid w:val="1D6C751F"/>
    <w:rsid w:val="1D70796F"/>
    <w:rsid w:val="1D754741"/>
    <w:rsid w:val="1D7917EF"/>
    <w:rsid w:val="1D7D4C76"/>
    <w:rsid w:val="1D855F2F"/>
    <w:rsid w:val="1D896932"/>
    <w:rsid w:val="1D9259FC"/>
    <w:rsid w:val="1D926190"/>
    <w:rsid w:val="1D932CF5"/>
    <w:rsid w:val="1D9460DE"/>
    <w:rsid w:val="1DA414EA"/>
    <w:rsid w:val="1DA702A0"/>
    <w:rsid w:val="1DA84041"/>
    <w:rsid w:val="1DA93265"/>
    <w:rsid w:val="1DAF513F"/>
    <w:rsid w:val="1DB447C8"/>
    <w:rsid w:val="1DB80A24"/>
    <w:rsid w:val="1DBB5BBF"/>
    <w:rsid w:val="1DBF1E64"/>
    <w:rsid w:val="1DC1491C"/>
    <w:rsid w:val="1DC46CA3"/>
    <w:rsid w:val="1DCC31D5"/>
    <w:rsid w:val="1DD16DAA"/>
    <w:rsid w:val="1DD60645"/>
    <w:rsid w:val="1DE071F3"/>
    <w:rsid w:val="1DE375E8"/>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050B0"/>
    <w:rsid w:val="1E343DC7"/>
    <w:rsid w:val="1E3754B1"/>
    <w:rsid w:val="1E3C5518"/>
    <w:rsid w:val="1E3E45C2"/>
    <w:rsid w:val="1E3E62A6"/>
    <w:rsid w:val="1E4059E9"/>
    <w:rsid w:val="1E4421BA"/>
    <w:rsid w:val="1E4759A4"/>
    <w:rsid w:val="1E49220A"/>
    <w:rsid w:val="1E4D6A6C"/>
    <w:rsid w:val="1E52513C"/>
    <w:rsid w:val="1E5554D9"/>
    <w:rsid w:val="1E595EF3"/>
    <w:rsid w:val="1E641F56"/>
    <w:rsid w:val="1E682CFF"/>
    <w:rsid w:val="1E6900A7"/>
    <w:rsid w:val="1E692ADC"/>
    <w:rsid w:val="1E6D2C23"/>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B6380"/>
    <w:rsid w:val="1EBC68DA"/>
    <w:rsid w:val="1EBE2089"/>
    <w:rsid w:val="1EBF4CD5"/>
    <w:rsid w:val="1EC063B9"/>
    <w:rsid w:val="1ECA1912"/>
    <w:rsid w:val="1ECE1B03"/>
    <w:rsid w:val="1ECE723E"/>
    <w:rsid w:val="1ED55822"/>
    <w:rsid w:val="1EE82B1F"/>
    <w:rsid w:val="1EE83BBB"/>
    <w:rsid w:val="1EEA0B27"/>
    <w:rsid w:val="1EEC1AE0"/>
    <w:rsid w:val="1EEC3E9A"/>
    <w:rsid w:val="1EF47C22"/>
    <w:rsid w:val="1EF84E12"/>
    <w:rsid w:val="1EFB41E9"/>
    <w:rsid w:val="1F0A6660"/>
    <w:rsid w:val="1F113D7D"/>
    <w:rsid w:val="1F160153"/>
    <w:rsid w:val="1F1B3A11"/>
    <w:rsid w:val="1F2470AF"/>
    <w:rsid w:val="1F292FDE"/>
    <w:rsid w:val="1F2C4184"/>
    <w:rsid w:val="1F2C4DDD"/>
    <w:rsid w:val="1F2D7DE6"/>
    <w:rsid w:val="1F2E587C"/>
    <w:rsid w:val="1F3965C5"/>
    <w:rsid w:val="1F3F4833"/>
    <w:rsid w:val="1F3F7CB8"/>
    <w:rsid w:val="1F4446D7"/>
    <w:rsid w:val="1F454DA9"/>
    <w:rsid w:val="1F477D89"/>
    <w:rsid w:val="1F4F27D1"/>
    <w:rsid w:val="1F504A65"/>
    <w:rsid w:val="1F507664"/>
    <w:rsid w:val="1F5104C7"/>
    <w:rsid w:val="1F536C32"/>
    <w:rsid w:val="1F544B9B"/>
    <w:rsid w:val="1F576A45"/>
    <w:rsid w:val="1F6037D1"/>
    <w:rsid w:val="1F61588F"/>
    <w:rsid w:val="1F637F5A"/>
    <w:rsid w:val="1F6E20A4"/>
    <w:rsid w:val="1F764C52"/>
    <w:rsid w:val="1F792C3A"/>
    <w:rsid w:val="1F7C64ED"/>
    <w:rsid w:val="1F802382"/>
    <w:rsid w:val="1F850C68"/>
    <w:rsid w:val="1F9A7DD3"/>
    <w:rsid w:val="1FA35CF7"/>
    <w:rsid w:val="1FA50EBC"/>
    <w:rsid w:val="1FAA54F7"/>
    <w:rsid w:val="1FB234B9"/>
    <w:rsid w:val="1FB67881"/>
    <w:rsid w:val="1FB966AC"/>
    <w:rsid w:val="1FCC6D20"/>
    <w:rsid w:val="1FD73FF7"/>
    <w:rsid w:val="1FE91010"/>
    <w:rsid w:val="1FEA7C4D"/>
    <w:rsid w:val="1FED0EE5"/>
    <w:rsid w:val="1FED1708"/>
    <w:rsid w:val="1FF00B32"/>
    <w:rsid w:val="1FF165B2"/>
    <w:rsid w:val="1FF4310A"/>
    <w:rsid w:val="1FF70657"/>
    <w:rsid w:val="1FF9222B"/>
    <w:rsid w:val="20072690"/>
    <w:rsid w:val="200E03D3"/>
    <w:rsid w:val="200F45A3"/>
    <w:rsid w:val="201414DA"/>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6757B"/>
    <w:rsid w:val="20C86E7E"/>
    <w:rsid w:val="20C976CD"/>
    <w:rsid w:val="20CA278B"/>
    <w:rsid w:val="20D50E20"/>
    <w:rsid w:val="20D717F1"/>
    <w:rsid w:val="20DB4340"/>
    <w:rsid w:val="20EF51C8"/>
    <w:rsid w:val="20F05924"/>
    <w:rsid w:val="20F13F32"/>
    <w:rsid w:val="20F158D3"/>
    <w:rsid w:val="20F453F7"/>
    <w:rsid w:val="20F54434"/>
    <w:rsid w:val="20F627FE"/>
    <w:rsid w:val="20F81429"/>
    <w:rsid w:val="20FD6D18"/>
    <w:rsid w:val="20FE48A8"/>
    <w:rsid w:val="20FE4BBD"/>
    <w:rsid w:val="2103608A"/>
    <w:rsid w:val="210741C1"/>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055A3"/>
    <w:rsid w:val="2143692E"/>
    <w:rsid w:val="21452AE2"/>
    <w:rsid w:val="2148417B"/>
    <w:rsid w:val="214D15D4"/>
    <w:rsid w:val="21553ADF"/>
    <w:rsid w:val="21580349"/>
    <w:rsid w:val="215F24F2"/>
    <w:rsid w:val="21633F9B"/>
    <w:rsid w:val="21641AC3"/>
    <w:rsid w:val="216C6B87"/>
    <w:rsid w:val="2175003E"/>
    <w:rsid w:val="217A71B3"/>
    <w:rsid w:val="218414ED"/>
    <w:rsid w:val="2185542E"/>
    <w:rsid w:val="218F158A"/>
    <w:rsid w:val="21927FFF"/>
    <w:rsid w:val="219354AA"/>
    <w:rsid w:val="2196164B"/>
    <w:rsid w:val="2196788C"/>
    <w:rsid w:val="219B5922"/>
    <w:rsid w:val="21B34081"/>
    <w:rsid w:val="21B76CF4"/>
    <w:rsid w:val="21BC401D"/>
    <w:rsid w:val="21BE61E3"/>
    <w:rsid w:val="21BF1C5A"/>
    <w:rsid w:val="21C618F4"/>
    <w:rsid w:val="21CC7D65"/>
    <w:rsid w:val="21D33066"/>
    <w:rsid w:val="21DC04F8"/>
    <w:rsid w:val="21DC4656"/>
    <w:rsid w:val="21E43531"/>
    <w:rsid w:val="21E5678C"/>
    <w:rsid w:val="21E8009D"/>
    <w:rsid w:val="21EB4E4F"/>
    <w:rsid w:val="21EC66F9"/>
    <w:rsid w:val="21F27385"/>
    <w:rsid w:val="21F44B03"/>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0C0B04"/>
    <w:rsid w:val="23136A91"/>
    <w:rsid w:val="2314181E"/>
    <w:rsid w:val="2317727F"/>
    <w:rsid w:val="232020A5"/>
    <w:rsid w:val="23247DA8"/>
    <w:rsid w:val="23263DF4"/>
    <w:rsid w:val="232A727C"/>
    <w:rsid w:val="233072E9"/>
    <w:rsid w:val="23357DCC"/>
    <w:rsid w:val="233D00E7"/>
    <w:rsid w:val="23434E07"/>
    <w:rsid w:val="23453133"/>
    <w:rsid w:val="235152DE"/>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CFC"/>
    <w:rsid w:val="23A23FFA"/>
    <w:rsid w:val="23A61D7A"/>
    <w:rsid w:val="23A63296"/>
    <w:rsid w:val="23A856CF"/>
    <w:rsid w:val="23A91586"/>
    <w:rsid w:val="23AA4313"/>
    <w:rsid w:val="23AB0E53"/>
    <w:rsid w:val="23AF45AC"/>
    <w:rsid w:val="23B00D0D"/>
    <w:rsid w:val="23B2688C"/>
    <w:rsid w:val="23BC401C"/>
    <w:rsid w:val="23C228CA"/>
    <w:rsid w:val="23C47EE0"/>
    <w:rsid w:val="23C97F42"/>
    <w:rsid w:val="23CB2FC5"/>
    <w:rsid w:val="23D07021"/>
    <w:rsid w:val="23DC78BC"/>
    <w:rsid w:val="23E64F34"/>
    <w:rsid w:val="23E75469"/>
    <w:rsid w:val="23EE1A0B"/>
    <w:rsid w:val="23EE32CE"/>
    <w:rsid w:val="23F25883"/>
    <w:rsid w:val="23F650B1"/>
    <w:rsid w:val="24054AA6"/>
    <w:rsid w:val="24055162"/>
    <w:rsid w:val="24055D97"/>
    <w:rsid w:val="240C233A"/>
    <w:rsid w:val="240F20F4"/>
    <w:rsid w:val="240F66A9"/>
    <w:rsid w:val="24107D2B"/>
    <w:rsid w:val="241157A7"/>
    <w:rsid w:val="24186224"/>
    <w:rsid w:val="24191D8F"/>
    <w:rsid w:val="241A0D14"/>
    <w:rsid w:val="242148AF"/>
    <w:rsid w:val="24373F32"/>
    <w:rsid w:val="243A3EA0"/>
    <w:rsid w:val="24444FD4"/>
    <w:rsid w:val="24464871"/>
    <w:rsid w:val="244A34E7"/>
    <w:rsid w:val="244B36F8"/>
    <w:rsid w:val="245D17E8"/>
    <w:rsid w:val="245D35CF"/>
    <w:rsid w:val="24604FED"/>
    <w:rsid w:val="24706349"/>
    <w:rsid w:val="24754CB4"/>
    <w:rsid w:val="24766F09"/>
    <w:rsid w:val="247A0B6D"/>
    <w:rsid w:val="247A7520"/>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95ACF"/>
    <w:rsid w:val="24BE00A1"/>
    <w:rsid w:val="24CA0266"/>
    <w:rsid w:val="24D264D0"/>
    <w:rsid w:val="24D8775D"/>
    <w:rsid w:val="24E5269B"/>
    <w:rsid w:val="24E668F1"/>
    <w:rsid w:val="24E728F0"/>
    <w:rsid w:val="24EE263C"/>
    <w:rsid w:val="24EF13F1"/>
    <w:rsid w:val="24F108A1"/>
    <w:rsid w:val="24F36985"/>
    <w:rsid w:val="24F978B1"/>
    <w:rsid w:val="24FE3045"/>
    <w:rsid w:val="250D00F8"/>
    <w:rsid w:val="250D2D26"/>
    <w:rsid w:val="250F009E"/>
    <w:rsid w:val="25107028"/>
    <w:rsid w:val="25213072"/>
    <w:rsid w:val="25261539"/>
    <w:rsid w:val="2527453F"/>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07678"/>
    <w:rsid w:val="25692DFE"/>
    <w:rsid w:val="256C3D8F"/>
    <w:rsid w:val="256D6BF2"/>
    <w:rsid w:val="257803EE"/>
    <w:rsid w:val="25790D98"/>
    <w:rsid w:val="257D18E3"/>
    <w:rsid w:val="258251CA"/>
    <w:rsid w:val="25844862"/>
    <w:rsid w:val="258637B3"/>
    <w:rsid w:val="25874CB7"/>
    <w:rsid w:val="258A7CED"/>
    <w:rsid w:val="259431DD"/>
    <w:rsid w:val="25956522"/>
    <w:rsid w:val="25962013"/>
    <w:rsid w:val="25976F1C"/>
    <w:rsid w:val="25995069"/>
    <w:rsid w:val="259B3273"/>
    <w:rsid w:val="259D4784"/>
    <w:rsid w:val="259F5C22"/>
    <w:rsid w:val="25A2698E"/>
    <w:rsid w:val="25A35665"/>
    <w:rsid w:val="25A642E7"/>
    <w:rsid w:val="25A707FA"/>
    <w:rsid w:val="25AE4BB6"/>
    <w:rsid w:val="25B01C96"/>
    <w:rsid w:val="25B030A3"/>
    <w:rsid w:val="25B93119"/>
    <w:rsid w:val="25BA5FD6"/>
    <w:rsid w:val="25BA721F"/>
    <w:rsid w:val="25BC5A7D"/>
    <w:rsid w:val="25BD01B1"/>
    <w:rsid w:val="25BF4098"/>
    <w:rsid w:val="25C338EC"/>
    <w:rsid w:val="25C613D4"/>
    <w:rsid w:val="25C722A0"/>
    <w:rsid w:val="25CA4650"/>
    <w:rsid w:val="25CD5887"/>
    <w:rsid w:val="25D2700D"/>
    <w:rsid w:val="25D37D50"/>
    <w:rsid w:val="25D80360"/>
    <w:rsid w:val="25DE7808"/>
    <w:rsid w:val="25E10B12"/>
    <w:rsid w:val="25E6527D"/>
    <w:rsid w:val="25F13E39"/>
    <w:rsid w:val="26040C06"/>
    <w:rsid w:val="26193B65"/>
    <w:rsid w:val="26197FFF"/>
    <w:rsid w:val="261B562B"/>
    <w:rsid w:val="261B5B78"/>
    <w:rsid w:val="261B6EC1"/>
    <w:rsid w:val="26243082"/>
    <w:rsid w:val="262B5F4D"/>
    <w:rsid w:val="262D5251"/>
    <w:rsid w:val="2633043C"/>
    <w:rsid w:val="2636650A"/>
    <w:rsid w:val="263A64BD"/>
    <w:rsid w:val="263E452D"/>
    <w:rsid w:val="264B1ACA"/>
    <w:rsid w:val="265523BC"/>
    <w:rsid w:val="26564BED"/>
    <w:rsid w:val="265C585D"/>
    <w:rsid w:val="265F34AE"/>
    <w:rsid w:val="26614B09"/>
    <w:rsid w:val="26623D0F"/>
    <w:rsid w:val="2663123F"/>
    <w:rsid w:val="266339E8"/>
    <w:rsid w:val="26694713"/>
    <w:rsid w:val="266C3A7B"/>
    <w:rsid w:val="26725883"/>
    <w:rsid w:val="26737526"/>
    <w:rsid w:val="267B6EC2"/>
    <w:rsid w:val="26807462"/>
    <w:rsid w:val="26812E7A"/>
    <w:rsid w:val="26872E00"/>
    <w:rsid w:val="268A2240"/>
    <w:rsid w:val="268B591E"/>
    <w:rsid w:val="26916DB8"/>
    <w:rsid w:val="2697325A"/>
    <w:rsid w:val="269837EF"/>
    <w:rsid w:val="26A84125"/>
    <w:rsid w:val="26AF7EB1"/>
    <w:rsid w:val="26B82CF0"/>
    <w:rsid w:val="26B8558F"/>
    <w:rsid w:val="26BB3260"/>
    <w:rsid w:val="26C03942"/>
    <w:rsid w:val="26CF27C0"/>
    <w:rsid w:val="26D07CC0"/>
    <w:rsid w:val="26DA4A73"/>
    <w:rsid w:val="26DF6E87"/>
    <w:rsid w:val="26EE3559"/>
    <w:rsid w:val="26F0116E"/>
    <w:rsid w:val="26F03DE2"/>
    <w:rsid w:val="26F50C1B"/>
    <w:rsid w:val="26F62BE0"/>
    <w:rsid w:val="26F64EF8"/>
    <w:rsid w:val="27007DB1"/>
    <w:rsid w:val="27023FD8"/>
    <w:rsid w:val="270268FC"/>
    <w:rsid w:val="270A4A11"/>
    <w:rsid w:val="27115F5E"/>
    <w:rsid w:val="27131A32"/>
    <w:rsid w:val="271438F4"/>
    <w:rsid w:val="27181BBE"/>
    <w:rsid w:val="272201E2"/>
    <w:rsid w:val="27261FD2"/>
    <w:rsid w:val="272E2378"/>
    <w:rsid w:val="27321F5C"/>
    <w:rsid w:val="273763F5"/>
    <w:rsid w:val="273C76EB"/>
    <w:rsid w:val="273E15AB"/>
    <w:rsid w:val="274159F7"/>
    <w:rsid w:val="27492EA8"/>
    <w:rsid w:val="274B09CE"/>
    <w:rsid w:val="2751576D"/>
    <w:rsid w:val="275269EE"/>
    <w:rsid w:val="276010D4"/>
    <w:rsid w:val="27614F78"/>
    <w:rsid w:val="27653B8D"/>
    <w:rsid w:val="276B0663"/>
    <w:rsid w:val="276C47FF"/>
    <w:rsid w:val="276E0C79"/>
    <w:rsid w:val="277973C8"/>
    <w:rsid w:val="27851B1C"/>
    <w:rsid w:val="27880564"/>
    <w:rsid w:val="278C4BFF"/>
    <w:rsid w:val="278E5245"/>
    <w:rsid w:val="279025EE"/>
    <w:rsid w:val="27917A42"/>
    <w:rsid w:val="27924A6D"/>
    <w:rsid w:val="27956D5D"/>
    <w:rsid w:val="27992850"/>
    <w:rsid w:val="27AA4362"/>
    <w:rsid w:val="27AF12EF"/>
    <w:rsid w:val="27B47525"/>
    <w:rsid w:val="27B85724"/>
    <w:rsid w:val="27BF67BA"/>
    <w:rsid w:val="27C04AAA"/>
    <w:rsid w:val="27C60A21"/>
    <w:rsid w:val="27D021D8"/>
    <w:rsid w:val="27D54E77"/>
    <w:rsid w:val="27D65DE5"/>
    <w:rsid w:val="27D7429E"/>
    <w:rsid w:val="27DC7DE0"/>
    <w:rsid w:val="27DE1BFF"/>
    <w:rsid w:val="27E12983"/>
    <w:rsid w:val="27E36375"/>
    <w:rsid w:val="27E44357"/>
    <w:rsid w:val="27E86387"/>
    <w:rsid w:val="27EA32D3"/>
    <w:rsid w:val="27EE4E25"/>
    <w:rsid w:val="27EF19A7"/>
    <w:rsid w:val="27F22F77"/>
    <w:rsid w:val="27F75AC8"/>
    <w:rsid w:val="27F9211D"/>
    <w:rsid w:val="27FC6201"/>
    <w:rsid w:val="280043D0"/>
    <w:rsid w:val="280331CC"/>
    <w:rsid w:val="280E125B"/>
    <w:rsid w:val="280F0B82"/>
    <w:rsid w:val="281966BE"/>
    <w:rsid w:val="28214635"/>
    <w:rsid w:val="28286689"/>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AB428E"/>
    <w:rsid w:val="28B31645"/>
    <w:rsid w:val="28B40A15"/>
    <w:rsid w:val="28B7396B"/>
    <w:rsid w:val="28BC55B3"/>
    <w:rsid w:val="28BF59E6"/>
    <w:rsid w:val="28C1257B"/>
    <w:rsid w:val="28C14F11"/>
    <w:rsid w:val="28CF0263"/>
    <w:rsid w:val="28D773A2"/>
    <w:rsid w:val="28E069B4"/>
    <w:rsid w:val="28E17E2C"/>
    <w:rsid w:val="28E22C3D"/>
    <w:rsid w:val="28E44161"/>
    <w:rsid w:val="28E474F2"/>
    <w:rsid w:val="28F15C5D"/>
    <w:rsid w:val="28F34705"/>
    <w:rsid w:val="28FA1728"/>
    <w:rsid w:val="28FB61AA"/>
    <w:rsid w:val="290301B6"/>
    <w:rsid w:val="29046B1A"/>
    <w:rsid w:val="29070F98"/>
    <w:rsid w:val="290E7E3D"/>
    <w:rsid w:val="290F5FD5"/>
    <w:rsid w:val="2911001D"/>
    <w:rsid w:val="291671BE"/>
    <w:rsid w:val="291E162B"/>
    <w:rsid w:val="291E2879"/>
    <w:rsid w:val="291F06CA"/>
    <w:rsid w:val="292E488D"/>
    <w:rsid w:val="29305947"/>
    <w:rsid w:val="2932177F"/>
    <w:rsid w:val="29332D86"/>
    <w:rsid w:val="293B6623"/>
    <w:rsid w:val="293C4A53"/>
    <w:rsid w:val="29427904"/>
    <w:rsid w:val="294438A1"/>
    <w:rsid w:val="29473510"/>
    <w:rsid w:val="29473AA4"/>
    <w:rsid w:val="294C3727"/>
    <w:rsid w:val="295072ED"/>
    <w:rsid w:val="29516A9C"/>
    <w:rsid w:val="295439EA"/>
    <w:rsid w:val="29586028"/>
    <w:rsid w:val="295C041A"/>
    <w:rsid w:val="2961437A"/>
    <w:rsid w:val="29672F7E"/>
    <w:rsid w:val="29721C54"/>
    <w:rsid w:val="2972757D"/>
    <w:rsid w:val="2978500B"/>
    <w:rsid w:val="29793538"/>
    <w:rsid w:val="297A488F"/>
    <w:rsid w:val="297E42BA"/>
    <w:rsid w:val="298201B8"/>
    <w:rsid w:val="29885971"/>
    <w:rsid w:val="299B07C3"/>
    <w:rsid w:val="299B6E36"/>
    <w:rsid w:val="29A57939"/>
    <w:rsid w:val="29A646F0"/>
    <w:rsid w:val="29AB1C0C"/>
    <w:rsid w:val="29AB7532"/>
    <w:rsid w:val="29AC64D3"/>
    <w:rsid w:val="29B41760"/>
    <w:rsid w:val="29B508BB"/>
    <w:rsid w:val="29B772EE"/>
    <w:rsid w:val="29B92091"/>
    <w:rsid w:val="29BD4006"/>
    <w:rsid w:val="29CA48E3"/>
    <w:rsid w:val="29D905A6"/>
    <w:rsid w:val="29DC7C2B"/>
    <w:rsid w:val="29E705C4"/>
    <w:rsid w:val="29EB5B61"/>
    <w:rsid w:val="29EF69C0"/>
    <w:rsid w:val="29F50529"/>
    <w:rsid w:val="29F6357B"/>
    <w:rsid w:val="29F64D54"/>
    <w:rsid w:val="29F6568F"/>
    <w:rsid w:val="2A0011E1"/>
    <w:rsid w:val="2A0C03D1"/>
    <w:rsid w:val="2A0D3CE8"/>
    <w:rsid w:val="2A127934"/>
    <w:rsid w:val="2A160058"/>
    <w:rsid w:val="2A173EF4"/>
    <w:rsid w:val="2A1C4596"/>
    <w:rsid w:val="2A1D3068"/>
    <w:rsid w:val="2A22388A"/>
    <w:rsid w:val="2A241631"/>
    <w:rsid w:val="2A241EE5"/>
    <w:rsid w:val="2A3B2565"/>
    <w:rsid w:val="2A3B3E69"/>
    <w:rsid w:val="2A3F15E1"/>
    <w:rsid w:val="2A43587E"/>
    <w:rsid w:val="2A44432B"/>
    <w:rsid w:val="2A451545"/>
    <w:rsid w:val="2A467378"/>
    <w:rsid w:val="2A4B11DF"/>
    <w:rsid w:val="2A4F54C7"/>
    <w:rsid w:val="2A541F75"/>
    <w:rsid w:val="2A5B44D8"/>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EC40C7"/>
    <w:rsid w:val="2AEC46CC"/>
    <w:rsid w:val="2AF012D3"/>
    <w:rsid w:val="2AFA2135"/>
    <w:rsid w:val="2AFA5225"/>
    <w:rsid w:val="2B0005FC"/>
    <w:rsid w:val="2B08119A"/>
    <w:rsid w:val="2B085178"/>
    <w:rsid w:val="2B0B1C38"/>
    <w:rsid w:val="2B227650"/>
    <w:rsid w:val="2B2C22C2"/>
    <w:rsid w:val="2B2D65DC"/>
    <w:rsid w:val="2B302D1A"/>
    <w:rsid w:val="2B315CB1"/>
    <w:rsid w:val="2B321E0D"/>
    <w:rsid w:val="2B4564CE"/>
    <w:rsid w:val="2B4C549D"/>
    <w:rsid w:val="2B725039"/>
    <w:rsid w:val="2B730BFC"/>
    <w:rsid w:val="2B76644D"/>
    <w:rsid w:val="2B77462E"/>
    <w:rsid w:val="2B78636B"/>
    <w:rsid w:val="2B79314A"/>
    <w:rsid w:val="2B8C075F"/>
    <w:rsid w:val="2B98046F"/>
    <w:rsid w:val="2B990220"/>
    <w:rsid w:val="2B9F7005"/>
    <w:rsid w:val="2BA07465"/>
    <w:rsid w:val="2BA5313A"/>
    <w:rsid w:val="2BA56072"/>
    <w:rsid w:val="2BA62DB5"/>
    <w:rsid w:val="2BA90775"/>
    <w:rsid w:val="2BAD23B0"/>
    <w:rsid w:val="2BB14C6F"/>
    <w:rsid w:val="2BB259E6"/>
    <w:rsid w:val="2BC636A5"/>
    <w:rsid w:val="2BCA539C"/>
    <w:rsid w:val="2BD3485D"/>
    <w:rsid w:val="2BEA572B"/>
    <w:rsid w:val="2BEF1332"/>
    <w:rsid w:val="2BF37482"/>
    <w:rsid w:val="2BF72D89"/>
    <w:rsid w:val="2BFC604E"/>
    <w:rsid w:val="2C014C9D"/>
    <w:rsid w:val="2C04740C"/>
    <w:rsid w:val="2C0504F8"/>
    <w:rsid w:val="2C0577B1"/>
    <w:rsid w:val="2C14690F"/>
    <w:rsid w:val="2C1E5A47"/>
    <w:rsid w:val="2C311769"/>
    <w:rsid w:val="2C315244"/>
    <w:rsid w:val="2C414966"/>
    <w:rsid w:val="2C4261CC"/>
    <w:rsid w:val="2C433E00"/>
    <w:rsid w:val="2C436D28"/>
    <w:rsid w:val="2C48693E"/>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9D7BAB"/>
    <w:rsid w:val="2CA14EDD"/>
    <w:rsid w:val="2CA867F5"/>
    <w:rsid w:val="2CAD5B03"/>
    <w:rsid w:val="2CAE3B13"/>
    <w:rsid w:val="2CAF788B"/>
    <w:rsid w:val="2CC708B0"/>
    <w:rsid w:val="2CC712E9"/>
    <w:rsid w:val="2CCC4078"/>
    <w:rsid w:val="2CD30CE3"/>
    <w:rsid w:val="2CD37602"/>
    <w:rsid w:val="2CD96520"/>
    <w:rsid w:val="2CDA3D5D"/>
    <w:rsid w:val="2CE06AAF"/>
    <w:rsid w:val="2CEE15E1"/>
    <w:rsid w:val="2CF06A3C"/>
    <w:rsid w:val="2CF15B5F"/>
    <w:rsid w:val="2CF26F5B"/>
    <w:rsid w:val="2CFB4CBB"/>
    <w:rsid w:val="2CFF086A"/>
    <w:rsid w:val="2D064B26"/>
    <w:rsid w:val="2D086932"/>
    <w:rsid w:val="2D104632"/>
    <w:rsid w:val="2D3072FE"/>
    <w:rsid w:val="2D31028B"/>
    <w:rsid w:val="2D356F9E"/>
    <w:rsid w:val="2D393472"/>
    <w:rsid w:val="2D416432"/>
    <w:rsid w:val="2D420181"/>
    <w:rsid w:val="2D4537ED"/>
    <w:rsid w:val="2D487A88"/>
    <w:rsid w:val="2D61022F"/>
    <w:rsid w:val="2D6C388D"/>
    <w:rsid w:val="2D716D64"/>
    <w:rsid w:val="2D74403E"/>
    <w:rsid w:val="2D774617"/>
    <w:rsid w:val="2D786928"/>
    <w:rsid w:val="2D797FB2"/>
    <w:rsid w:val="2D7E3395"/>
    <w:rsid w:val="2D917833"/>
    <w:rsid w:val="2D974D23"/>
    <w:rsid w:val="2D9B3D20"/>
    <w:rsid w:val="2DA25C72"/>
    <w:rsid w:val="2DA3399B"/>
    <w:rsid w:val="2DA411FC"/>
    <w:rsid w:val="2DA62658"/>
    <w:rsid w:val="2DA96615"/>
    <w:rsid w:val="2DAD0982"/>
    <w:rsid w:val="2DAF5D1C"/>
    <w:rsid w:val="2DB10A22"/>
    <w:rsid w:val="2DB20C2E"/>
    <w:rsid w:val="2DB46B3D"/>
    <w:rsid w:val="2DB52669"/>
    <w:rsid w:val="2DBE0579"/>
    <w:rsid w:val="2DBE7D96"/>
    <w:rsid w:val="2DC00C1E"/>
    <w:rsid w:val="2DC35F5D"/>
    <w:rsid w:val="2DC47A96"/>
    <w:rsid w:val="2DC85A06"/>
    <w:rsid w:val="2DCE0C4A"/>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629BE"/>
    <w:rsid w:val="2E171B0E"/>
    <w:rsid w:val="2E205229"/>
    <w:rsid w:val="2E2D1D61"/>
    <w:rsid w:val="2E353422"/>
    <w:rsid w:val="2E380991"/>
    <w:rsid w:val="2E3C6173"/>
    <w:rsid w:val="2E4241BC"/>
    <w:rsid w:val="2E455C3D"/>
    <w:rsid w:val="2E4860D0"/>
    <w:rsid w:val="2E4D52D5"/>
    <w:rsid w:val="2E5024D8"/>
    <w:rsid w:val="2E55304D"/>
    <w:rsid w:val="2E602D70"/>
    <w:rsid w:val="2E643BF9"/>
    <w:rsid w:val="2E680509"/>
    <w:rsid w:val="2E7B7AF4"/>
    <w:rsid w:val="2E89270D"/>
    <w:rsid w:val="2E9037E5"/>
    <w:rsid w:val="2E930996"/>
    <w:rsid w:val="2EA469A3"/>
    <w:rsid w:val="2EA9677B"/>
    <w:rsid w:val="2EAE08A6"/>
    <w:rsid w:val="2EBD6A69"/>
    <w:rsid w:val="2EBF56F3"/>
    <w:rsid w:val="2EC53E66"/>
    <w:rsid w:val="2ECA785E"/>
    <w:rsid w:val="2ECE63AB"/>
    <w:rsid w:val="2ECF267B"/>
    <w:rsid w:val="2ED202B9"/>
    <w:rsid w:val="2ED26976"/>
    <w:rsid w:val="2ED6589E"/>
    <w:rsid w:val="2EE4485A"/>
    <w:rsid w:val="2EE52A03"/>
    <w:rsid w:val="2EE55358"/>
    <w:rsid w:val="2EE72F28"/>
    <w:rsid w:val="2EEB1791"/>
    <w:rsid w:val="2EEC5D6A"/>
    <w:rsid w:val="2EEE7023"/>
    <w:rsid w:val="2EF83B5E"/>
    <w:rsid w:val="2EFB3FE6"/>
    <w:rsid w:val="2EFB595F"/>
    <w:rsid w:val="2EFE3AC4"/>
    <w:rsid w:val="2EFF250D"/>
    <w:rsid w:val="2F0541A6"/>
    <w:rsid w:val="2F057C99"/>
    <w:rsid w:val="2F073645"/>
    <w:rsid w:val="2F0D6753"/>
    <w:rsid w:val="2F0F7940"/>
    <w:rsid w:val="2F1018F3"/>
    <w:rsid w:val="2F1405B3"/>
    <w:rsid w:val="2F1536BD"/>
    <w:rsid w:val="2F154307"/>
    <w:rsid w:val="2F186C76"/>
    <w:rsid w:val="2F22051D"/>
    <w:rsid w:val="2F230191"/>
    <w:rsid w:val="2F285092"/>
    <w:rsid w:val="2F287866"/>
    <w:rsid w:val="2F3D200F"/>
    <w:rsid w:val="2F402D6C"/>
    <w:rsid w:val="2F423C6B"/>
    <w:rsid w:val="2F452CF8"/>
    <w:rsid w:val="2F4575D0"/>
    <w:rsid w:val="2F494BC9"/>
    <w:rsid w:val="2F4E31E9"/>
    <w:rsid w:val="2F4E4C44"/>
    <w:rsid w:val="2F4F2BD8"/>
    <w:rsid w:val="2F521674"/>
    <w:rsid w:val="2F574B98"/>
    <w:rsid w:val="2F5C48F2"/>
    <w:rsid w:val="2F5C696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537E"/>
    <w:rsid w:val="2FC70CB8"/>
    <w:rsid w:val="2FCA1C72"/>
    <w:rsid w:val="2FCB0E21"/>
    <w:rsid w:val="2FCC3374"/>
    <w:rsid w:val="2FCD238F"/>
    <w:rsid w:val="2FD263EA"/>
    <w:rsid w:val="2FD73D5F"/>
    <w:rsid w:val="2FDF68B6"/>
    <w:rsid w:val="2FE424EB"/>
    <w:rsid w:val="2FE465CC"/>
    <w:rsid w:val="2FED56B0"/>
    <w:rsid w:val="2FF3768D"/>
    <w:rsid w:val="2FF657DC"/>
    <w:rsid w:val="2FFA4EB6"/>
    <w:rsid w:val="2FFB3D52"/>
    <w:rsid w:val="300E5103"/>
    <w:rsid w:val="30132A83"/>
    <w:rsid w:val="30243ECE"/>
    <w:rsid w:val="302E2308"/>
    <w:rsid w:val="303A40DD"/>
    <w:rsid w:val="304173D0"/>
    <w:rsid w:val="30442620"/>
    <w:rsid w:val="304522CA"/>
    <w:rsid w:val="304B6BB7"/>
    <w:rsid w:val="304C4503"/>
    <w:rsid w:val="304E370E"/>
    <w:rsid w:val="30526AC1"/>
    <w:rsid w:val="30530FD9"/>
    <w:rsid w:val="3054190C"/>
    <w:rsid w:val="305568C5"/>
    <w:rsid w:val="30586047"/>
    <w:rsid w:val="305D124C"/>
    <w:rsid w:val="305D3CBC"/>
    <w:rsid w:val="306E1E13"/>
    <w:rsid w:val="306E1EF1"/>
    <w:rsid w:val="306E6922"/>
    <w:rsid w:val="30711D37"/>
    <w:rsid w:val="30781681"/>
    <w:rsid w:val="3078733F"/>
    <w:rsid w:val="307E419C"/>
    <w:rsid w:val="308422C2"/>
    <w:rsid w:val="30905E77"/>
    <w:rsid w:val="30910176"/>
    <w:rsid w:val="309444DE"/>
    <w:rsid w:val="309C2E98"/>
    <w:rsid w:val="309D2147"/>
    <w:rsid w:val="30A32DA7"/>
    <w:rsid w:val="30A46261"/>
    <w:rsid w:val="30A85C99"/>
    <w:rsid w:val="30AA4130"/>
    <w:rsid w:val="30AB47C5"/>
    <w:rsid w:val="30B13168"/>
    <w:rsid w:val="30B7355D"/>
    <w:rsid w:val="30C12065"/>
    <w:rsid w:val="30C20F76"/>
    <w:rsid w:val="30C66D08"/>
    <w:rsid w:val="30D52607"/>
    <w:rsid w:val="30D914CE"/>
    <w:rsid w:val="30E31EEB"/>
    <w:rsid w:val="30E64CA0"/>
    <w:rsid w:val="30F653E9"/>
    <w:rsid w:val="30F77C13"/>
    <w:rsid w:val="30FC2A7C"/>
    <w:rsid w:val="310263C5"/>
    <w:rsid w:val="31081AAA"/>
    <w:rsid w:val="310861B0"/>
    <w:rsid w:val="310C5A57"/>
    <w:rsid w:val="31101932"/>
    <w:rsid w:val="3112474F"/>
    <w:rsid w:val="311C7FAB"/>
    <w:rsid w:val="311F0D23"/>
    <w:rsid w:val="31224ADF"/>
    <w:rsid w:val="31231685"/>
    <w:rsid w:val="3125095B"/>
    <w:rsid w:val="31250F7C"/>
    <w:rsid w:val="313206F5"/>
    <w:rsid w:val="31371B54"/>
    <w:rsid w:val="31383F5C"/>
    <w:rsid w:val="313851F8"/>
    <w:rsid w:val="31394B19"/>
    <w:rsid w:val="313C0C23"/>
    <w:rsid w:val="313F32EB"/>
    <w:rsid w:val="31406B5D"/>
    <w:rsid w:val="31420A94"/>
    <w:rsid w:val="3143324C"/>
    <w:rsid w:val="314673FF"/>
    <w:rsid w:val="314D1699"/>
    <w:rsid w:val="314F48CE"/>
    <w:rsid w:val="31506A7C"/>
    <w:rsid w:val="31544FB1"/>
    <w:rsid w:val="31571977"/>
    <w:rsid w:val="31571C78"/>
    <w:rsid w:val="315C54FC"/>
    <w:rsid w:val="31647F94"/>
    <w:rsid w:val="317070F5"/>
    <w:rsid w:val="3171181F"/>
    <w:rsid w:val="31723FFB"/>
    <w:rsid w:val="31750FCD"/>
    <w:rsid w:val="3179366A"/>
    <w:rsid w:val="317A104A"/>
    <w:rsid w:val="317F3FBE"/>
    <w:rsid w:val="31854832"/>
    <w:rsid w:val="31884274"/>
    <w:rsid w:val="318949FD"/>
    <w:rsid w:val="318B0F4D"/>
    <w:rsid w:val="318D263F"/>
    <w:rsid w:val="318E5084"/>
    <w:rsid w:val="318E6312"/>
    <w:rsid w:val="31962582"/>
    <w:rsid w:val="319B2E7D"/>
    <w:rsid w:val="31A540DF"/>
    <w:rsid w:val="31AD726B"/>
    <w:rsid w:val="31AF5A33"/>
    <w:rsid w:val="31B17FEA"/>
    <w:rsid w:val="31B76813"/>
    <w:rsid w:val="31C0715C"/>
    <w:rsid w:val="31C14F32"/>
    <w:rsid w:val="31C62574"/>
    <w:rsid w:val="31C974E4"/>
    <w:rsid w:val="31CB3016"/>
    <w:rsid w:val="31D03673"/>
    <w:rsid w:val="31D51C36"/>
    <w:rsid w:val="31D540D9"/>
    <w:rsid w:val="31E21D69"/>
    <w:rsid w:val="31E44CA0"/>
    <w:rsid w:val="31E52C31"/>
    <w:rsid w:val="31E601ED"/>
    <w:rsid w:val="31E76A1E"/>
    <w:rsid w:val="31EA565B"/>
    <w:rsid w:val="31EE7E78"/>
    <w:rsid w:val="31F97DDD"/>
    <w:rsid w:val="32001F8B"/>
    <w:rsid w:val="32044B56"/>
    <w:rsid w:val="32074972"/>
    <w:rsid w:val="320B5911"/>
    <w:rsid w:val="32102DD9"/>
    <w:rsid w:val="3217684D"/>
    <w:rsid w:val="321C63D7"/>
    <w:rsid w:val="321F3F88"/>
    <w:rsid w:val="3221279F"/>
    <w:rsid w:val="32247BF9"/>
    <w:rsid w:val="32255778"/>
    <w:rsid w:val="32260CD8"/>
    <w:rsid w:val="32312593"/>
    <w:rsid w:val="323159FD"/>
    <w:rsid w:val="32345AB7"/>
    <w:rsid w:val="323716E7"/>
    <w:rsid w:val="323F0906"/>
    <w:rsid w:val="324252A3"/>
    <w:rsid w:val="32484AB1"/>
    <w:rsid w:val="32495AD3"/>
    <w:rsid w:val="324A0310"/>
    <w:rsid w:val="324D6E69"/>
    <w:rsid w:val="324F7E77"/>
    <w:rsid w:val="32530870"/>
    <w:rsid w:val="325900F4"/>
    <w:rsid w:val="325A0237"/>
    <w:rsid w:val="325C155E"/>
    <w:rsid w:val="325E2BBD"/>
    <w:rsid w:val="32603716"/>
    <w:rsid w:val="32667CE0"/>
    <w:rsid w:val="326B5802"/>
    <w:rsid w:val="326C6CF3"/>
    <w:rsid w:val="3279408A"/>
    <w:rsid w:val="327E4D99"/>
    <w:rsid w:val="32841E3F"/>
    <w:rsid w:val="328A57C1"/>
    <w:rsid w:val="328D3719"/>
    <w:rsid w:val="32985E51"/>
    <w:rsid w:val="32A049E1"/>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0D4621"/>
    <w:rsid w:val="33120FD6"/>
    <w:rsid w:val="33187712"/>
    <w:rsid w:val="33196816"/>
    <w:rsid w:val="331B364A"/>
    <w:rsid w:val="33201A19"/>
    <w:rsid w:val="333702E1"/>
    <w:rsid w:val="33371942"/>
    <w:rsid w:val="333A1999"/>
    <w:rsid w:val="33403AD0"/>
    <w:rsid w:val="334324D3"/>
    <w:rsid w:val="33450D92"/>
    <w:rsid w:val="334E1283"/>
    <w:rsid w:val="334E71AC"/>
    <w:rsid w:val="33516F0A"/>
    <w:rsid w:val="33557FE0"/>
    <w:rsid w:val="3359556A"/>
    <w:rsid w:val="335B1FC8"/>
    <w:rsid w:val="33601403"/>
    <w:rsid w:val="3369354A"/>
    <w:rsid w:val="336A45E2"/>
    <w:rsid w:val="336C15F5"/>
    <w:rsid w:val="3373347A"/>
    <w:rsid w:val="33742DCE"/>
    <w:rsid w:val="3380076E"/>
    <w:rsid w:val="33842139"/>
    <w:rsid w:val="33975AE0"/>
    <w:rsid w:val="339A4201"/>
    <w:rsid w:val="339B0CB9"/>
    <w:rsid w:val="33AA3EDC"/>
    <w:rsid w:val="33B3256A"/>
    <w:rsid w:val="33B94573"/>
    <w:rsid w:val="33BC1F56"/>
    <w:rsid w:val="33C748AE"/>
    <w:rsid w:val="33C75909"/>
    <w:rsid w:val="33CE2B98"/>
    <w:rsid w:val="33DA7799"/>
    <w:rsid w:val="33DB47C4"/>
    <w:rsid w:val="33DF593B"/>
    <w:rsid w:val="33E64517"/>
    <w:rsid w:val="33E70260"/>
    <w:rsid w:val="33E91F0E"/>
    <w:rsid w:val="33EB5F44"/>
    <w:rsid w:val="33EF3DF2"/>
    <w:rsid w:val="33F2456A"/>
    <w:rsid w:val="33FA572B"/>
    <w:rsid w:val="3403379A"/>
    <w:rsid w:val="34070612"/>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66050"/>
    <w:rsid w:val="343A0C0F"/>
    <w:rsid w:val="343F6B81"/>
    <w:rsid w:val="3442311F"/>
    <w:rsid w:val="344A01A6"/>
    <w:rsid w:val="344E7394"/>
    <w:rsid w:val="345755A8"/>
    <w:rsid w:val="345A0537"/>
    <w:rsid w:val="345A706B"/>
    <w:rsid w:val="345B4E2C"/>
    <w:rsid w:val="345D758F"/>
    <w:rsid w:val="34607FB2"/>
    <w:rsid w:val="34651AC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3793D"/>
    <w:rsid w:val="34B72433"/>
    <w:rsid w:val="34B8375E"/>
    <w:rsid w:val="34B967A5"/>
    <w:rsid w:val="34C037F6"/>
    <w:rsid w:val="34C3449D"/>
    <w:rsid w:val="34CC14A4"/>
    <w:rsid w:val="34CF701B"/>
    <w:rsid w:val="34D050E8"/>
    <w:rsid w:val="34D315B0"/>
    <w:rsid w:val="34DC2808"/>
    <w:rsid w:val="34E631F7"/>
    <w:rsid w:val="34E86316"/>
    <w:rsid w:val="34E916AE"/>
    <w:rsid w:val="34EE3576"/>
    <w:rsid w:val="34F136A4"/>
    <w:rsid w:val="34F17EC9"/>
    <w:rsid w:val="34F724E7"/>
    <w:rsid w:val="34FA344D"/>
    <w:rsid w:val="34FA42B7"/>
    <w:rsid w:val="34FF7FD7"/>
    <w:rsid w:val="35017F79"/>
    <w:rsid w:val="35041BFF"/>
    <w:rsid w:val="351F2311"/>
    <w:rsid w:val="351F7E03"/>
    <w:rsid w:val="35206711"/>
    <w:rsid w:val="352612FC"/>
    <w:rsid w:val="352D1F24"/>
    <w:rsid w:val="352D7415"/>
    <w:rsid w:val="3531792A"/>
    <w:rsid w:val="353A7552"/>
    <w:rsid w:val="35450042"/>
    <w:rsid w:val="354F0611"/>
    <w:rsid w:val="3552267E"/>
    <w:rsid w:val="35580193"/>
    <w:rsid w:val="355A5E02"/>
    <w:rsid w:val="356276AD"/>
    <w:rsid w:val="35675BE6"/>
    <w:rsid w:val="356B1E84"/>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0AF4"/>
    <w:rsid w:val="35D210D6"/>
    <w:rsid w:val="35D6352F"/>
    <w:rsid w:val="35D738FD"/>
    <w:rsid w:val="35DA16BE"/>
    <w:rsid w:val="35DC58C2"/>
    <w:rsid w:val="35E3342C"/>
    <w:rsid w:val="35E73D07"/>
    <w:rsid w:val="35EB019C"/>
    <w:rsid w:val="35F10AFB"/>
    <w:rsid w:val="35F43DF2"/>
    <w:rsid w:val="35F500F0"/>
    <w:rsid w:val="35F50B2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72A08"/>
    <w:rsid w:val="36597DD7"/>
    <w:rsid w:val="365A6DF3"/>
    <w:rsid w:val="365C692E"/>
    <w:rsid w:val="3664672E"/>
    <w:rsid w:val="36652FDD"/>
    <w:rsid w:val="36684B85"/>
    <w:rsid w:val="36694323"/>
    <w:rsid w:val="3672715F"/>
    <w:rsid w:val="367A12DB"/>
    <w:rsid w:val="36871919"/>
    <w:rsid w:val="368D0336"/>
    <w:rsid w:val="36993AD8"/>
    <w:rsid w:val="369C1413"/>
    <w:rsid w:val="369E16D7"/>
    <w:rsid w:val="36B969ED"/>
    <w:rsid w:val="36BE11DF"/>
    <w:rsid w:val="36BF09FB"/>
    <w:rsid w:val="36C276D2"/>
    <w:rsid w:val="36C35683"/>
    <w:rsid w:val="36C71321"/>
    <w:rsid w:val="36C723A0"/>
    <w:rsid w:val="36D53B5B"/>
    <w:rsid w:val="36DB016A"/>
    <w:rsid w:val="36DD3272"/>
    <w:rsid w:val="36E5713F"/>
    <w:rsid w:val="36E95C38"/>
    <w:rsid w:val="36EE0BA9"/>
    <w:rsid w:val="36EE7757"/>
    <w:rsid w:val="36F20C2B"/>
    <w:rsid w:val="36F57A57"/>
    <w:rsid w:val="36F9021F"/>
    <w:rsid w:val="36FF6DEB"/>
    <w:rsid w:val="37047996"/>
    <w:rsid w:val="37072335"/>
    <w:rsid w:val="370A7A8C"/>
    <w:rsid w:val="370D1324"/>
    <w:rsid w:val="371015D4"/>
    <w:rsid w:val="371136A7"/>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A7DDE"/>
    <w:rsid w:val="376B0BB2"/>
    <w:rsid w:val="376B5BE2"/>
    <w:rsid w:val="37761760"/>
    <w:rsid w:val="37792D4C"/>
    <w:rsid w:val="377C1A12"/>
    <w:rsid w:val="377C27E8"/>
    <w:rsid w:val="377F29FA"/>
    <w:rsid w:val="378A2E48"/>
    <w:rsid w:val="378D4721"/>
    <w:rsid w:val="3793144B"/>
    <w:rsid w:val="379C4E5B"/>
    <w:rsid w:val="37A24258"/>
    <w:rsid w:val="37A324E4"/>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DE18C5"/>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2F28"/>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92442"/>
    <w:rsid w:val="38BA672D"/>
    <w:rsid w:val="38C05CF9"/>
    <w:rsid w:val="38C22308"/>
    <w:rsid w:val="38C31B7A"/>
    <w:rsid w:val="38C449E2"/>
    <w:rsid w:val="38CD0220"/>
    <w:rsid w:val="38D2274D"/>
    <w:rsid w:val="38D611EE"/>
    <w:rsid w:val="38D71A00"/>
    <w:rsid w:val="38D83DA4"/>
    <w:rsid w:val="38D97BB5"/>
    <w:rsid w:val="38DC7A1B"/>
    <w:rsid w:val="38DD06D2"/>
    <w:rsid w:val="38E4037F"/>
    <w:rsid w:val="38E45C59"/>
    <w:rsid w:val="38E94D65"/>
    <w:rsid w:val="38EB5EA7"/>
    <w:rsid w:val="38F35FC8"/>
    <w:rsid w:val="38F40B52"/>
    <w:rsid w:val="38F73A4C"/>
    <w:rsid w:val="38F904F0"/>
    <w:rsid w:val="38FE62CF"/>
    <w:rsid w:val="390429EC"/>
    <w:rsid w:val="390E729C"/>
    <w:rsid w:val="39123E52"/>
    <w:rsid w:val="39126A08"/>
    <w:rsid w:val="39195663"/>
    <w:rsid w:val="391F1FF5"/>
    <w:rsid w:val="39231158"/>
    <w:rsid w:val="392B6C66"/>
    <w:rsid w:val="3932078F"/>
    <w:rsid w:val="39341084"/>
    <w:rsid w:val="393E07AB"/>
    <w:rsid w:val="393E293F"/>
    <w:rsid w:val="39506734"/>
    <w:rsid w:val="3956586B"/>
    <w:rsid w:val="395A6D19"/>
    <w:rsid w:val="395D0E21"/>
    <w:rsid w:val="39623B52"/>
    <w:rsid w:val="397078E0"/>
    <w:rsid w:val="397319FF"/>
    <w:rsid w:val="39731B12"/>
    <w:rsid w:val="39765E70"/>
    <w:rsid w:val="39774BBD"/>
    <w:rsid w:val="39791381"/>
    <w:rsid w:val="39847EB1"/>
    <w:rsid w:val="398704BB"/>
    <w:rsid w:val="39882427"/>
    <w:rsid w:val="39926717"/>
    <w:rsid w:val="399E1C0B"/>
    <w:rsid w:val="399E1F29"/>
    <w:rsid w:val="39A21811"/>
    <w:rsid w:val="39A718B5"/>
    <w:rsid w:val="39AD28D5"/>
    <w:rsid w:val="39B261DB"/>
    <w:rsid w:val="39B73027"/>
    <w:rsid w:val="39B857F7"/>
    <w:rsid w:val="39B90E5E"/>
    <w:rsid w:val="39BB3A94"/>
    <w:rsid w:val="39C151C0"/>
    <w:rsid w:val="39C1671E"/>
    <w:rsid w:val="39C7184A"/>
    <w:rsid w:val="39CB526D"/>
    <w:rsid w:val="39D546A7"/>
    <w:rsid w:val="39D60CF9"/>
    <w:rsid w:val="39DA79CB"/>
    <w:rsid w:val="39E069D4"/>
    <w:rsid w:val="39E258C7"/>
    <w:rsid w:val="39F070CC"/>
    <w:rsid w:val="39F12591"/>
    <w:rsid w:val="39FA1CF1"/>
    <w:rsid w:val="3A001D3B"/>
    <w:rsid w:val="3A016BF0"/>
    <w:rsid w:val="3A0857B2"/>
    <w:rsid w:val="3A095132"/>
    <w:rsid w:val="3A0C1916"/>
    <w:rsid w:val="3A191E0E"/>
    <w:rsid w:val="3A1C597D"/>
    <w:rsid w:val="3A1C71BF"/>
    <w:rsid w:val="3A2C3BA6"/>
    <w:rsid w:val="3A3539DC"/>
    <w:rsid w:val="3A3D4D53"/>
    <w:rsid w:val="3A3E58A0"/>
    <w:rsid w:val="3A482419"/>
    <w:rsid w:val="3A4C45A1"/>
    <w:rsid w:val="3A577ADC"/>
    <w:rsid w:val="3A5914F9"/>
    <w:rsid w:val="3A5F3F5A"/>
    <w:rsid w:val="3A657034"/>
    <w:rsid w:val="3A6D66ED"/>
    <w:rsid w:val="3A7116FC"/>
    <w:rsid w:val="3A736A4A"/>
    <w:rsid w:val="3A76541F"/>
    <w:rsid w:val="3A7D75EF"/>
    <w:rsid w:val="3A8312E8"/>
    <w:rsid w:val="3A881F93"/>
    <w:rsid w:val="3A8B176E"/>
    <w:rsid w:val="3A8D11CC"/>
    <w:rsid w:val="3A9A07D3"/>
    <w:rsid w:val="3A9C50AA"/>
    <w:rsid w:val="3AA312D0"/>
    <w:rsid w:val="3AB06715"/>
    <w:rsid w:val="3AC3175E"/>
    <w:rsid w:val="3AC351F1"/>
    <w:rsid w:val="3AC91008"/>
    <w:rsid w:val="3ACB36E9"/>
    <w:rsid w:val="3ACB7871"/>
    <w:rsid w:val="3ACE6056"/>
    <w:rsid w:val="3ACF05D1"/>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A34F5"/>
    <w:rsid w:val="3B4B4611"/>
    <w:rsid w:val="3B555758"/>
    <w:rsid w:val="3B556447"/>
    <w:rsid w:val="3B5569B1"/>
    <w:rsid w:val="3B59157A"/>
    <w:rsid w:val="3B5A461E"/>
    <w:rsid w:val="3B5D028A"/>
    <w:rsid w:val="3B6D0581"/>
    <w:rsid w:val="3B6E1A34"/>
    <w:rsid w:val="3B7A5CB5"/>
    <w:rsid w:val="3B7B36A3"/>
    <w:rsid w:val="3B8053CE"/>
    <w:rsid w:val="3B8535DD"/>
    <w:rsid w:val="3B8A0FE3"/>
    <w:rsid w:val="3B8A6F65"/>
    <w:rsid w:val="3B8B274A"/>
    <w:rsid w:val="3B90223A"/>
    <w:rsid w:val="3B9B2366"/>
    <w:rsid w:val="3BA23EEE"/>
    <w:rsid w:val="3BA866BF"/>
    <w:rsid w:val="3BB438AE"/>
    <w:rsid w:val="3BB67C98"/>
    <w:rsid w:val="3BBD3102"/>
    <w:rsid w:val="3BC16595"/>
    <w:rsid w:val="3BC21EE9"/>
    <w:rsid w:val="3BC52358"/>
    <w:rsid w:val="3BCA505A"/>
    <w:rsid w:val="3BD82617"/>
    <w:rsid w:val="3BDB327D"/>
    <w:rsid w:val="3BE6069B"/>
    <w:rsid w:val="3BF240FA"/>
    <w:rsid w:val="3BF24123"/>
    <w:rsid w:val="3BF57EF3"/>
    <w:rsid w:val="3BFA7D60"/>
    <w:rsid w:val="3BFE4838"/>
    <w:rsid w:val="3C043623"/>
    <w:rsid w:val="3C084B4A"/>
    <w:rsid w:val="3C0B742B"/>
    <w:rsid w:val="3C0C3AD9"/>
    <w:rsid w:val="3C0F040C"/>
    <w:rsid w:val="3C186DEF"/>
    <w:rsid w:val="3C26110F"/>
    <w:rsid w:val="3C280011"/>
    <w:rsid w:val="3C3039B4"/>
    <w:rsid w:val="3C322615"/>
    <w:rsid w:val="3C341596"/>
    <w:rsid w:val="3C372B04"/>
    <w:rsid w:val="3C38207F"/>
    <w:rsid w:val="3C3B6546"/>
    <w:rsid w:val="3C3B6AF4"/>
    <w:rsid w:val="3C3D2B97"/>
    <w:rsid w:val="3C4A36CF"/>
    <w:rsid w:val="3C4D7FC6"/>
    <w:rsid w:val="3C583631"/>
    <w:rsid w:val="3C5A0649"/>
    <w:rsid w:val="3C5C7356"/>
    <w:rsid w:val="3C5E10B0"/>
    <w:rsid w:val="3C626834"/>
    <w:rsid w:val="3C66087C"/>
    <w:rsid w:val="3C6A1A05"/>
    <w:rsid w:val="3C6A6E3E"/>
    <w:rsid w:val="3C6B4CE4"/>
    <w:rsid w:val="3C6C1257"/>
    <w:rsid w:val="3C6D4F86"/>
    <w:rsid w:val="3C6E4611"/>
    <w:rsid w:val="3C6F5C49"/>
    <w:rsid w:val="3C735075"/>
    <w:rsid w:val="3C77244A"/>
    <w:rsid w:val="3C783F6C"/>
    <w:rsid w:val="3C7A543E"/>
    <w:rsid w:val="3C7C40CE"/>
    <w:rsid w:val="3C7C68CA"/>
    <w:rsid w:val="3C820803"/>
    <w:rsid w:val="3C843FF9"/>
    <w:rsid w:val="3C893553"/>
    <w:rsid w:val="3C8C7A48"/>
    <w:rsid w:val="3C8F4EB4"/>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240F3"/>
    <w:rsid w:val="3CF80D73"/>
    <w:rsid w:val="3D03717F"/>
    <w:rsid w:val="3D05649D"/>
    <w:rsid w:val="3D0B3AC5"/>
    <w:rsid w:val="3D0E2650"/>
    <w:rsid w:val="3D0E7B96"/>
    <w:rsid w:val="3D24083D"/>
    <w:rsid w:val="3D2558DA"/>
    <w:rsid w:val="3D2E57FB"/>
    <w:rsid w:val="3D311766"/>
    <w:rsid w:val="3D31514E"/>
    <w:rsid w:val="3D344D4E"/>
    <w:rsid w:val="3D433BE3"/>
    <w:rsid w:val="3D4410E3"/>
    <w:rsid w:val="3D466AE2"/>
    <w:rsid w:val="3D4F1820"/>
    <w:rsid w:val="3D505E2B"/>
    <w:rsid w:val="3D54620E"/>
    <w:rsid w:val="3D5D13B1"/>
    <w:rsid w:val="3D675708"/>
    <w:rsid w:val="3D6C2810"/>
    <w:rsid w:val="3D6E7928"/>
    <w:rsid w:val="3D744E32"/>
    <w:rsid w:val="3D7845E4"/>
    <w:rsid w:val="3D7E5675"/>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DFE6E98"/>
    <w:rsid w:val="3E014279"/>
    <w:rsid w:val="3E0328BF"/>
    <w:rsid w:val="3E0F1CFB"/>
    <w:rsid w:val="3E111D45"/>
    <w:rsid w:val="3E1565B5"/>
    <w:rsid w:val="3E1B0CF6"/>
    <w:rsid w:val="3E1B763A"/>
    <w:rsid w:val="3E1D490C"/>
    <w:rsid w:val="3E1F67AC"/>
    <w:rsid w:val="3E304585"/>
    <w:rsid w:val="3E343E9B"/>
    <w:rsid w:val="3E374163"/>
    <w:rsid w:val="3E3D4614"/>
    <w:rsid w:val="3E427B9B"/>
    <w:rsid w:val="3E4D3256"/>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16CA"/>
    <w:rsid w:val="3ED06C6B"/>
    <w:rsid w:val="3ED8339A"/>
    <w:rsid w:val="3EE458A4"/>
    <w:rsid w:val="3EF076C8"/>
    <w:rsid w:val="3EF42362"/>
    <w:rsid w:val="3EF66E9E"/>
    <w:rsid w:val="3EF818EE"/>
    <w:rsid w:val="3EF9253B"/>
    <w:rsid w:val="3EFD78BA"/>
    <w:rsid w:val="3F016F09"/>
    <w:rsid w:val="3F076C62"/>
    <w:rsid w:val="3F0D0365"/>
    <w:rsid w:val="3F0E18F3"/>
    <w:rsid w:val="3F103C5E"/>
    <w:rsid w:val="3F117991"/>
    <w:rsid w:val="3F17316C"/>
    <w:rsid w:val="3F1B0C01"/>
    <w:rsid w:val="3F1C4EE6"/>
    <w:rsid w:val="3F1D37CF"/>
    <w:rsid w:val="3F1D791A"/>
    <w:rsid w:val="3F210B8F"/>
    <w:rsid w:val="3F2228BB"/>
    <w:rsid w:val="3F2C65EA"/>
    <w:rsid w:val="3F3B6E0A"/>
    <w:rsid w:val="3F3F1578"/>
    <w:rsid w:val="3F417E3C"/>
    <w:rsid w:val="3F484DDE"/>
    <w:rsid w:val="3F495688"/>
    <w:rsid w:val="3F505F3F"/>
    <w:rsid w:val="3F575CF6"/>
    <w:rsid w:val="3F5954A7"/>
    <w:rsid w:val="3F5B1636"/>
    <w:rsid w:val="3F6249EF"/>
    <w:rsid w:val="3F665891"/>
    <w:rsid w:val="3F6A6BEE"/>
    <w:rsid w:val="3F6A75F8"/>
    <w:rsid w:val="3F6B633E"/>
    <w:rsid w:val="3F6C1492"/>
    <w:rsid w:val="3F6E46A4"/>
    <w:rsid w:val="3F795109"/>
    <w:rsid w:val="3F863A07"/>
    <w:rsid w:val="3F8714A0"/>
    <w:rsid w:val="3F88589C"/>
    <w:rsid w:val="3F8B0FF0"/>
    <w:rsid w:val="3F9359C5"/>
    <w:rsid w:val="3F97799B"/>
    <w:rsid w:val="3F982F2C"/>
    <w:rsid w:val="3F993301"/>
    <w:rsid w:val="3F9B40F5"/>
    <w:rsid w:val="3FA51106"/>
    <w:rsid w:val="3FAB2BED"/>
    <w:rsid w:val="3FAB5529"/>
    <w:rsid w:val="3FB32F4A"/>
    <w:rsid w:val="3FB57686"/>
    <w:rsid w:val="3FB62C2C"/>
    <w:rsid w:val="3FB65D35"/>
    <w:rsid w:val="3FBB1E57"/>
    <w:rsid w:val="3FBF3ABE"/>
    <w:rsid w:val="3FCE55AF"/>
    <w:rsid w:val="3FCF5DF4"/>
    <w:rsid w:val="3FD801CC"/>
    <w:rsid w:val="3FDF3057"/>
    <w:rsid w:val="3FF3291D"/>
    <w:rsid w:val="3FFB7550"/>
    <w:rsid w:val="40017848"/>
    <w:rsid w:val="40040E62"/>
    <w:rsid w:val="400F3960"/>
    <w:rsid w:val="4014244F"/>
    <w:rsid w:val="40224723"/>
    <w:rsid w:val="402C5CC2"/>
    <w:rsid w:val="402C7086"/>
    <w:rsid w:val="40313493"/>
    <w:rsid w:val="40352935"/>
    <w:rsid w:val="4036300F"/>
    <w:rsid w:val="40366445"/>
    <w:rsid w:val="40374A52"/>
    <w:rsid w:val="403F6A53"/>
    <w:rsid w:val="40427926"/>
    <w:rsid w:val="404444AE"/>
    <w:rsid w:val="40461D95"/>
    <w:rsid w:val="40465DB4"/>
    <w:rsid w:val="4051638A"/>
    <w:rsid w:val="405C46EC"/>
    <w:rsid w:val="406025A5"/>
    <w:rsid w:val="40777B57"/>
    <w:rsid w:val="407B5438"/>
    <w:rsid w:val="407D7B0B"/>
    <w:rsid w:val="408550F0"/>
    <w:rsid w:val="408705F0"/>
    <w:rsid w:val="408A4409"/>
    <w:rsid w:val="408F04FF"/>
    <w:rsid w:val="40933A21"/>
    <w:rsid w:val="40953B65"/>
    <w:rsid w:val="40A279AF"/>
    <w:rsid w:val="40A34B97"/>
    <w:rsid w:val="40A56CD8"/>
    <w:rsid w:val="40A62CBC"/>
    <w:rsid w:val="40A74477"/>
    <w:rsid w:val="40A75108"/>
    <w:rsid w:val="40AB14CD"/>
    <w:rsid w:val="40AF23F5"/>
    <w:rsid w:val="40AF41B0"/>
    <w:rsid w:val="40AF577A"/>
    <w:rsid w:val="40B04E44"/>
    <w:rsid w:val="40B52843"/>
    <w:rsid w:val="40B62E81"/>
    <w:rsid w:val="40B8270B"/>
    <w:rsid w:val="40C348E7"/>
    <w:rsid w:val="40C45878"/>
    <w:rsid w:val="40C4645B"/>
    <w:rsid w:val="40C5600E"/>
    <w:rsid w:val="40D31762"/>
    <w:rsid w:val="40D42663"/>
    <w:rsid w:val="40D52670"/>
    <w:rsid w:val="40D73C98"/>
    <w:rsid w:val="40DB5285"/>
    <w:rsid w:val="40DC200C"/>
    <w:rsid w:val="40E254E4"/>
    <w:rsid w:val="40E8328F"/>
    <w:rsid w:val="40F17F28"/>
    <w:rsid w:val="40F31A37"/>
    <w:rsid w:val="40F327A1"/>
    <w:rsid w:val="410419ED"/>
    <w:rsid w:val="410727A8"/>
    <w:rsid w:val="410E1F87"/>
    <w:rsid w:val="410E261A"/>
    <w:rsid w:val="410F271E"/>
    <w:rsid w:val="410F7AAD"/>
    <w:rsid w:val="411557D9"/>
    <w:rsid w:val="41175358"/>
    <w:rsid w:val="411811D5"/>
    <w:rsid w:val="4123612C"/>
    <w:rsid w:val="4126297D"/>
    <w:rsid w:val="41264D81"/>
    <w:rsid w:val="412911E8"/>
    <w:rsid w:val="412A3388"/>
    <w:rsid w:val="412E4433"/>
    <w:rsid w:val="413375A0"/>
    <w:rsid w:val="41362318"/>
    <w:rsid w:val="4136672A"/>
    <w:rsid w:val="41383357"/>
    <w:rsid w:val="413A1854"/>
    <w:rsid w:val="413C1A76"/>
    <w:rsid w:val="414C3A68"/>
    <w:rsid w:val="414D0EE6"/>
    <w:rsid w:val="41501188"/>
    <w:rsid w:val="41530D68"/>
    <w:rsid w:val="41581AA2"/>
    <w:rsid w:val="416C1A09"/>
    <w:rsid w:val="4172105B"/>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1570F"/>
    <w:rsid w:val="41E76E0D"/>
    <w:rsid w:val="41F90FEB"/>
    <w:rsid w:val="41FA376E"/>
    <w:rsid w:val="41FE6CB2"/>
    <w:rsid w:val="420556C8"/>
    <w:rsid w:val="4214720F"/>
    <w:rsid w:val="4217488D"/>
    <w:rsid w:val="421D7B36"/>
    <w:rsid w:val="422345EF"/>
    <w:rsid w:val="42240668"/>
    <w:rsid w:val="422A1E24"/>
    <w:rsid w:val="422A6940"/>
    <w:rsid w:val="422E486B"/>
    <w:rsid w:val="423400A6"/>
    <w:rsid w:val="42351360"/>
    <w:rsid w:val="424763C8"/>
    <w:rsid w:val="424C78FC"/>
    <w:rsid w:val="42565E98"/>
    <w:rsid w:val="42582F93"/>
    <w:rsid w:val="425A4600"/>
    <w:rsid w:val="4265286C"/>
    <w:rsid w:val="42690B24"/>
    <w:rsid w:val="427378E6"/>
    <w:rsid w:val="427C184E"/>
    <w:rsid w:val="42890C2F"/>
    <w:rsid w:val="428A5A5D"/>
    <w:rsid w:val="428B14DB"/>
    <w:rsid w:val="42924E8D"/>
    <w:rsid w:val="429F313B"/>
    <w:rsid w:val="429F6653"/>
    <w:rsid w:val="42B302EA"/>
    <w:rsid w:val="42B61338"/>
    <w:rsid w:val="42B90AAB"/>
    <w:rsid w:val="42BB1423"/>
    <w:rsid w:val="42C5009E"/>
    <w:rsid w:val="42C92A69"/>
    <w:rsid w:val="42C96A82"/>
    <w:rsid w:val="42CF6EF1"/>
    <w:rsid w:val="42D604C8"/>
    <w:rsid w:val="42D72C00"/>
    <w:rsid w:val="42DF35C8"/>
    <w:rsid w:val="42E9081C"/>
    <w:rsid w:val="42EE0EAA"/>
    <w:rsid w:val="42EF0CCD"/>
    <w:rsid w:val="42F1490F"/>
    <w:rsid w:val="42F25520"/>
    <w:rsid w:val="42F30D8E"/>
    <w:rsid w:val="42F42A47"/>
    <w:rsid w:val="4304048B"/>
    <w:rsid w:val="430D0405"/>
    <w:rsid w:val="431417E6"/>
    <w:rsid w:val="43177056"/>
    <w:rsid w:val="43191122"/>
    <w:rsid w:val="43206F9C"/>
    <w:rsid w:val="43236F0A"/>
    <w:rsid w:val="432653A9"/>
    <w:rsid w:val="432D3913"/>
    <w:rsid w:val="433429FE"/>
    <w:rsid w:val="4334351A"/>
    <w:rsid w:val="4336642B"/>
    <w:rsid w:val="433E4F94"/>
    <w:rsid w:val="43427AC4"/>
    <w:rsid w:val="43433FE9"/>
    <w:rsid w:val="43506B89"/>
    <w:rsid w:val="4351273E"/>
    <w:rsid w:val="4351304C"/>
    <w:rsid w:val="43543A5F"/>
    <w:rsid w:val="435574A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C6400"/>
    <w:rsid w:val="439D3E7F"/>
    <w:rsid w:val="43A03519"/>
    <w:rsid w:val="43A30AD2"/>
    <w:rsid w:val="43A35347"/>
    <w:rsid w:val="43A84417"/>
    <w:rsid w:val="43A91DC4"/>
    <w:rsid w:val="43A95555"/>
    <w:rsid w:val="43AA5E51"/>
    <w:rsid w:val="43B27F51"/>
    <w:rsid w:val="43B358F0"/>
    <w:rsid w:val="43B830AD"/>
    <w:rsid w:val="43C05A98"/>
    <w:rsid w:val="43C211B7"/>
    <w:rsid w:val="43C86C83"/>
    <w:rsid w:val="43C95ED6"/>
    <w:rsid w:val="43D34204"/>
    <w:rsid w:val="43DD04DA"/>
    <w:rsid w:val="43E232E1"/>
    <w:rsid w:val="43E567A6"/>
    <w:rsid w:val="43EA5870"/>
    <w:rsid w:val="43F84F4E"/>
    <w:rsid w:val="43FF5CEF"/>
    <w:rsid w:val="44064267"/>
    <w:rsid w:val="440A4BA0"/>
    <w:rsid w:val="440A5B01"/>
    <w:rsid w:val="44124AB7"/>
    <w:rsid w:val="4412613F"/>
    <w:rsid w:val="44165D48"/>
    <w:rsid w:val="441C42F4"/>
    <w:rsid w:val="441F0817"/>
    <w:rsid w:val="441F3CB6"/>
    <w:rsid w:val="44230F47"/>
    <w:rsid w:val="4426547A"/>
    <w:rsid w:val="442A33F4"/>
    <w:rsid w:val="44302CAB"/>
    <w:rsid w:val="4431690E"/>
    <w:rsid w:val="44465D22"/>
    <w:rsid w:val="444711F8"/>
    <w:rsid w:val="44574B2B"/>
    <w:rsid w:val="445B1F9F"/>
    <w:rsid w:val="445F6864"/>
    <w:rsid w:val="44614A39"/>
    <w:rsid w:val="44660907"/>
    <w:rsid w:val="44677256"/>
    <w:rsid w:val="446E36E4"/>
    <w:rsid w:val="446F48BE"/>
    <w:rsid w:val="44730D26"/>
    <w:rsid w:val="44762A9C"/>
    <w:rsid w:val="44792B7D"/>
    <w:rsid w:val="447C4421"/>
    <w:rsid w:val="447D165C"/>
    <w:rsid w:val="44811DFB"/>
    <w:rsid w:val="448941F1"/>
    <w:rsid w:val="44993369"/>
    <w:rsid w:val="449A124B"/>
    <w:rsid w:val="449A2278"/>
    <w:rsid w:val="449A3BBE"/>
    <w:rsid w:val="44A153A1"/>
    <w:rsid w:val="44A22AD8"/>
    <w:rsid w:val="44A41705"/>
    <w:rsid w:val="44A53C78"/>
    <w:rsid w:val="44AB7230"/>
    <w:rsid w:val="44AF4277"/>
    <w:rsid w:val="44B70133"/>
    <w:rsid w:val="44BA0CE9"/>
    <w:rsid w:val="44BA2F8A"/>
    <w:rsid w:val="44C95828"/>
    <w:rsid w:val="44CC67B1"/>
    <w:rsid w:val="44D65CFD"/>
    <w:rsid w:val="44E77519"/>
    <w:rsid w:val="44E91338"/>
    <w:rsid w:val="44E961E2"/>
    <w:rsid w:val="44EB4CBF"/>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384209"/>
    <w:rsid w:val="4541568B"/>
    <w:rsid w:val="454F23C2"/>
    <w:rsid w:val="45500C3F"/>
    <w:rsid w:val="455A0801"/>
    <w:rsid w:val="45691AFB"/>
    <w:rsid w:val="456E2A10"/>
    <w:rsid w:val="45743CAB"/>
    <w:rsid w:val="4579584D"/>
    <w:rsid w:val="45827A46"/>
    <w:rsid w:val="45845D00"/>
    <w:rsid w:val="45871AE5"/>
    <w:rsid w:val="45896527"/>
    <w:rsid w:val="458C06D4"/>
    <w:rsid w:val="45921283"/>
    <w:rsid w:val="4592649A"/>
    <w:rsid w:val="459709F5"/>
    <w:rsid w:val="459D66FF"/>
    <w:rsid w:val="459F7C0E"/>
    <w:rsid w:val="45A71D2E"/>
    <w:rsid w:val="45B317CF"/>
    <w:rsid w:val="45B50138"/>
    <w:rsid w:val="45B55619"/>
    <w:rsid w:val="45BC136B"/>
    <w:rsid w:val="45C45E98"/>
    <w:rsid w:val="45C96BD1"/>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1C2B79"/>
    <w:rsid w:val="46212468"/>
    <w:rsid w:val="4625420C"/>
    <w:rsid w:val="46281E05"/>
    <w:rsid w:val="46283117"/>
    <w:rsid w:val="462A5404"/>
    <w:rsid w:val="46353B16"/>
    <w:rsid w:val="463B168D"/>
    <w:rsid w:val="463B1BA0"/>
    <w:rsid w:val="463B2ADE"/>
    <w:rsid w:val="463B613A"/>
    <w:rsid w:val="463F2FC0"/>
    <w:rsid w:val="46532B01"/>
    <w:rsid w:val="46545CCF"/>
    <w:rsid w:val="46584184"/>
    <w:rsid w:val="46630636"/>
    <w:rsid w:val="4664264C"/>
    <w:rsid w:val="46684B3C"/>
    <w:rsid w:val="46687376"/>
    <w:rsid w:val="46696D7B"/>
    <w:rsid w:val="4670211B"/>
    <w:rsid w:val="46825AEC"/>
    <w:rsid w:val="46836D01"/>
    <w:rsid w:val="468431CC"/>
    <w:rsid w:val="46846139"/>
    <w:rsid w:val="468706E8"/>
    <w:rsid w:val="468D2D01"/>
    <w:rsid w:val="46934B28"/>
    <w:rsid w:val="46974EC0"/>
    <w:rsid w:val="469A2597"/>
    <w:rsid w:val="46A253D0"/>
    <w:rsid w:val="46AA774E"/>
    <w:rsid w:val="46AB3E47"/>
    <w:rsid w:val="46AD5953"/>
    <w:rsid w:val="46B8054D"/>
    <w:rsid w:val="46B861B8"/>
    <w:rsid w:val="46C701B4"/>
    <w:rsid w:val="46CF0DEB"/>
    <w:rsid w:val="46D4028D"/>
    <w:rsid w:val="46D51FE7"/>
    <w:rsid w:val="46D7105C"/>
    <w:rsid w:val="46DB6A13"/>
    <w:rsid w:val="46DD5FAF"/>
    <w:rsid w:val="46DE7C78"/>
    <w:rsid w:val="46DF5460"/>
    <w:rsid w:val="46EE6B99"/>
    <w:rsid w:val="46EF4DCE"/>
    <w:rsid w:val="46F14E1C"/>
    <w:rsid w:val="46F1623F"/>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C3AA8"/>
    <w:rsid w:val="47AE368F"/>
    <w:rsid w:val="47BB4185"/>
    <w:rsid w:val="47BD7E3A"/>
    <w:rsid w:val="47BF791E"/>
    <w:rsid w:val="47C2064F"/>
    <w:rsid w:val="47D72108"/>
    <w:rsid w:val="47D754ED"/>
    <w:rsid w:val="47D968A0"/>
    <w:rsid w:val="47E05908"/>
    <w:rsid w:val="47E16E71"/>
    <w:rsid w:val="47E63FE1"/>
    <w:rsid w:val="47E73175"/>
    <w:rsid w:val="47F26B5C"/>
    <w:rsid w:val="47F400CA"/>
    <w:rsid w:val="47F74F17"/>
    <w:rsid w:val="47FF24E4"/>
    <w:rsid w:val="47FF743A"/>
    <w:rsid w:val="480E0F88"/>
    <w:rsid w:val="48147DE1"/>
    <w:rsid w:val="4818087E"/>
    <w:rsid w:val="481967BC"/>
    <w:rsid w:val="481E4905"/>
    <w:rsid w:val="4823142E"/>
    <w:rsid w:val="482477C2"/>
    <w:rsid w:val="482A6776"/>
    <w:rsid w:val="482B62CB"/>
    <w:rsid w:val="482E135A"/>
    <w:rsid w:val="48377CE3"/>
    <w:rsid w:val="48393F25"/>
    <w:rsid w:val="48424EAD"/>
    <w:rsid w:val="48446F23"/>
    <w:rsid w:val="48514411"/>
    <w:rsid w:val="48517833"/>
    <w:rsid w:val="485B1381"/>
    <w:rsid w:val="48601F1B"/>
    <w:rsid w:val="48615B6E"/>
    <w:rsid w:val="48630AA4"/>
    <w:rsid w:val="486457B8"/>
    <w:rsid w:val="486F725D"/>
    <w:rsid w:val="48725654"/>
    <w:rsid w:val="48812AA2"/>
    <w:rsid w:val="488244F3"/>
    <w:rsid w:val="48880174"/>
    <w:rsid w:val="488811AB"/>
    <w:rsid w:val="488F3A52"/>
    <w:rsid w:val="48915121"/>
    <w:rsid w:val="48946E42"/>
    <w:rsid w:val="48963808"/>
    <w:rsid w:val="489717AD"/>
    <w:rsid w:val="48983085"/>
    <w:rsid w:val="489A2DBE"/>
    <w:rsid w:val="489B03AB"/>
    <w:rsid w:val="489F3AF1"/>
    <w:rsid w:val="48A24D9D"/>
    <w:rsid w:val="48A330F7"/>
    <w:rsid w:val="48A47D8A"/>
    <w:rsid w:val="48A5260C"/>
    <w:rsid w:val="48A6395B"/>
    <w:rsid w:val="48A74E36"/>
    <w:rsid w:val="48AD72C6"/>
    <w:rsid w:val="48B3188D"/>
    <w:rsid w:val="48BB161A"/>
    <w:rsid w:val="48C478DD"/>
    <w:rsid w:val="48C8522F"/>
    <w:rsid w:val="48CB2DFC"/>
    <w:rsid w:val="48CD1C21"/>
    <w:rsid w:val="48CE1F9A"/>
    <w:rsid w:val="48D94886"/>
    <w:rsid w:val="48DD2F42"/>
    <w:rsid w:val="48DE355E"/>
    <w:rsid w:val="48DF5221"/>
    <w:rsid w:val="48DF6F67"/>
    <w:rsid w:val="48E14DCD"/>
    <w:rsid w:val="48E45A97"/>
    <w:rsid w:val="48E54B2D"/>
    <w:rsid w:val="48EA2311"/>
    <w:rsid w:val="48ED7513"/>
    <w:rsid w:val="48F0435C"/>
    <w:rsid w:val="48F809E9"/>
    <w:rsid w:val="48F87799"/>
    <w:rsid w:val="48FD5FB6"/>
    <w:rsid w:val="490325AB"/>
    <w:rsid w:val="49142E59"/>
    <w:rsid w:val="491634ED"/>
    <w:rsid w:val="491A1F5D"/>
    <w:rsid w:val="491A4485"/>
    <w:rsid w:val="491A7A8B"/>
    <w:rsid w:val="49253C8F"/>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8E10BE"/>
    <w:rsid w:val="4995687C"/>
    <w:rsid w:val="49977CB1"/>
    <w:rsid w:val="4998544E"/>
    <w:rsid w:val="49A45FDD"/>
    <w:rsid w:val="49A61B96"/>
    <w:rsid w:val="49AE4C3B"/>
    <w:rsid w:val="49B20B48"/>
    <w:rsid w:val="49B55D27"/>
    <w:rsid w:val="49B67F9F"/>
    <w:rsid w:val="49B83EAA"/>
    <w:rsid w:val="49C060D9"/>
    <w:rsid w:val="49C5235A"/>
    <w:rsid w:val="49C67DAB"/>
    <w:rsid w:val="49D83A18"/>
    <w:rsid w:val="49D8668C"/>
    <w:rsid w:val="49D9065A"/>
    <w:rsid w:val="49DB3A45"/>
    <w:rsid w:val="49E73C0B"/>
    <w:rsid w:val="49E92B16"/>
    <w:rsid w:val="49EC1B26"/>
    <w:rsid w:val="49F86879"/>
    <w:rsid w:val="49FC7FA2"/>
    <w:rsid w:val="4A017C98"/>
    <w:rsid w:val="4A080E5C"/>
    <w:rsid w:val="4A1C1EE0"/>
    <w:rsid w:val="4A1D0A93"/>
    <w:rsid w:val="4A210B7E"/>
    <w:rsid w:val="4A2139C7"/>
    <w:rsid w:val="4A3347B8"/>
    <w:rsid w:val="4A335E86"/>
    <w:rsid w:val="4A357040"/>
    <w:rsid w:val="4A3B0DBF"/>
    <w:rsid w:val="4A3C074A"/>
    <w:rsid w:val="4A401246"/>
    <w:rsid w:val="4A417E42"/>
    <w:rsid w:val="4A4C22EF"/>
    <w:rsid w:val="4A4C6A27"/>
    <w:rsid w:val="4A535B24"/>
    <w:rsid w:val="4A545D35"/>
    <w:rsid w:val="4A564AAE"/>
    <w:rsid w:val="4A58603B"/>
    <w:rsid w:val="4A5B7FD1"/>
    <w:rsid w:val="4A6450D2"/>
    <w:rsid w:val="4A672F5C"/>
    <w:rsid w:val="4A6C083F"/>
    <w:rsid w:val="4A726BD6"/>
    <w:rsid w:val="4A74295B"/>
    <w:rsid w:val="4A755FA4"/>
    <w:rsid w:val="4A7B6771"/>
    <w:rsid w:val="4A7C187A"/>
    <w:rsid w:val="4A853B44"/>
    <w:rsid w:val="4A89373F"/>
    <w:rsid w:val="4A8E1531"/>
    <w:rsid w:val="4A910C23"/>
    <w:rsid w:val="4A9439AD"/>
    <w:rsid w:val="4A96477D"/>
    <w:rsid w:val="4A974D5B"/>
    <w:rsid w:val="4A997F8F"/>
    <w:rsid w:val="4A9C2DCD"/>
    <w:rsid w:val="4AA05291"/>
    <w:rsid w:val="4AA14390"/>
    <w:rsid w:val="4AA22C7D"/>
    <w:rsid w:val="4AAA4B07"/>
    <w:rsid w:val="4AB00E7B"/>
    <w:rsid w:val="4ABA7F00"/>
    <w:rsid w:val="4ABD6D28"/>
    <w:rsid w:val="4AC740F5"/>
    <w:rsid w:val="4ACB13CF"/>
    <w:rsid w:val="4ACC69CB"/>
    <w:rsid w:val="4AD3737A"/>
    <w:rsid w:val="4ADD25FB"/>
    <w:rsid w:val="4ADE4335"/>
    <w:rsid w:val="4AE0780B"/>
    <w:rsid w:val="4AEB6668"/>
    <w:rsid w:val="4AF30717"/>
    <w:rsid w:val="4AFB461D"/>
    <w:rsid w:val="4AFF2915"/>
    <w:rsid w:val="4B002C3A"/>
    <w:rsid w:val="4B004741"/>
    <w:rsid w:val="4B02288A"/>
    <w:rsid w:val="4B0346BA"/>
    <w:rsid w:val="4B04025E"/>
    <w:rsid w:val="4B045160"/>
    <w:rsid w:val="4B135609"/>
    <w:rsid w:val="4B1C67FA"/>
    <w:rsid w:val="4B2056D4"/>
    <w:rsid w:val="4B206A6B"/>
    <w:rsid w:val="4B3221B7"/>
    <w:rsid w:val="4B3C403E"/>
    <w:rsid w:val="4B417F33"/>
    <w:rsid w:val="4B4A1E20"/>
    <w:rsid w:val="4B521D81"/>
    <w:rsid w:val="4B5B261F"/>
    <w:rsid w:val="4B600BBF"/>
    <w:rsid w:val="4B687FD4"/>
    <w:rsid w:val="4B6A6AB2"/>
    <w:rsid w:val="4B741C5B"/>
    <w:rsid w:val="4B751079"/>
    <w:rsid w:val="4B811257"/>
    <w:rsid w:val="4B816993"/>
    <w:rsid w:val="4B83233B"/>
    <w:rsid w:val="4B896323"/>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63356"/>
    <w:rsid w:val="4C2744DE"/>
    <w:rsid w:val="4C366339"/>
    <w:rsid w:val="4C3900BA"/>
    <w:rsid w:val="4C3972A1"/>
    <w:rsid w:val="4C443324"/>
    <w:rsid w:val="4C4A1538"/>
    <w:rsid w:val="4C4B5CF1"/>
    <w:rsid w:val="4C4E507A"/>
    <w:rsid w:val="4C5222E0"/>
    <w:rsid w:val="4C572DDC"/>
    <w:rsid w:val="4C581BAC"/>
    <w:rsid w:val="4C5A1877"/>
    <w:rsid w:val="4C5A1C18"/>
    <w:rsid w:val="4C632EB2"/>
    <w:rsid w:val="4C644A3A"/>
    <w:rsid w:val="4C68078E"/>
    <w:rsid w:val="4C6C00DD"/>
    <w:rsid w:val="4C6D5048"/>
    <w:rsid w:val="4C750FB7"/>
    <w:rsid w:val="4C7B0F88"/>
    <w:rsid w:val="4C7C25EF"/>
    <w:rsid w:val="4C83194C"/>
    <w:rsid w:val="4C8E5A77"/>
    <w:rsid w:val="4C902627"/>
    <w:rsid w:val="4C907BF3"/>
    <w:rsid w:val="4C925271"/>
    <w:rsid w:val="4C9A62D2"/>
    <w:rsid w:val="4C9D4E3B"/>
    <w:rsid w:val="4CA74125"/>
    <w:rsid w:val="4CA777A5"/>
    <w:rsid w:val="4CAD1D03"/>
    <w:rsid w:val="4CB77F7C"/>
    <w:rsid w:val="4CBB3607"/>
    <w:rsid w:val="4CBE4327"/>
    <w:rsid w:val="4CC132B4"/>
    <w:rsid w:val="4CCA61AD"/>
    <w:rsid w:val="4CCF711C"/>
    <w:rsid w:val="4CD06BB3"/>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046D"/>
    <w:rsid w:val="4D357B50"/>
    <w:rsid w:val="4D3602EC"/>
    <w:rsid w:val="4D3B0776"/>
    <w:rsid w:val="4D3B78D6"/>
    <w:rsid w:val="4D3C6DD0"/>
    <w:rsid w:val="4D452E9A"/>
    <w:rsid w:val="4D4E1B73"/>
    <w:rsid w:val="4D5545A3"/>
    <w:rsid w:val="4D56242D"/>
    <w:rsid w:val="4D5E313C"/>
    <w:rsid w:val="4D63794E"/>
    <w:rsid w:val="4D69275F"/>
    <w:rsid w:val="4D696340"/>
    <w:rsid w:val="4D6E2B65"/>
    <w:rsid w:val="4D6E4D3D"/>
    <w:rsid w:val="4D717673"/>
    <w:rsid w:val="4D7464F6"/>
    <w:rsid w:val="4D7A1375"/>
    <w:rsid w:val="4D7A1765"/>
    <w:rsid w:val="4D7D4CCF"/>
    <w:rsid w:val="4D821CF2"/>
    <w:rsid w:val="4D8412B2"/>
    <w:rsid w:val="4D841638"/>
    <w:rsid w:val="4D8A3A34"/>
    <w:rsid w:val="4D8B096D"/>
    <w:rsid w:val="4D8C2260"/>
    <w:rsid w:val="4D8F063D"/>
    <w:rsid w:val="4DA0324A"/>
    <w:rsid w:val="4DA155E5"/>
    <w:rsid w:val="4DA3314C"/>
    <w:rsid w:val="4DA3682D"/>
    <w:rsid w:val="4DB20713"/>
    <w:rsid w:val="4DB2548E"/>
    <w:rsid w:val="4DB43700"/>
    <w:rsid w:val="4DB62FA2"/>
    <w:rsid w:val="4DB81350"/>
    <w:rsid w:val="4DB84B5B"/>
    <w:rsid w:val="4DC03E03"/>
    <w:rsid w:val="4DC171CE"/>
    <w:rsid w:val="4DC945C5"/>
    <w:rsid w:val="4DE100E7"/>
    <w:rsid w:val="4DE52367"/>
    <w:rsid w:val="4DEA37A6"/>
    <w:rsid w:val="4DF57D5B"/>
    <w:rsid w:val="4DFB4AE2"/>
    <w:rsid w:val="4E0D58F7"/>
    <w:rsid w:val="4E101469"/>
    <w:rsid w:val="4E17118C"/>
    <w:rsid w:val="4E255458"/>
    <w:rsid w:val="4E2B2FCF"/>
    <w:rsid w:val="4E315C97"/>
    <w:rsid w:val="4E333BB5"/>
    <w:rsid w:val="4E3516E9"/>
    <w:rsid w:val="4E357F6B"/>
    <w:rsid w:val="4E371BF7"/>
    <w:rsid w:val="4E3D688F"/>
    <w:rsid w:val="4E3E6E2C"/>
    <w:rsid w:val="4E44293C"/>
    <w:rsid w:val="4E467BC9"/>
    <w:rsid w:val="4E490B45"/>
    <w:rsid w:val="4E5C715A"/>
    <w:rsid w:val="4E5F36B7"/>
    <w:rsid w:val="4E6A2062"/>
    <w:rsid w:val="4E6C617F"/>
    <w:rsid w:val="4E762F41"/>
    <w:rsid w:val="4E767535"/>
    <w:rsid w:val="4E776518"/>
    <w:rsid w:val="4E7964A9"/>
    <w:rsid w:val="4E7D7378"/>
    <w:rsid w:val="4E7F10F7"/>
    <w:rsid w:val="4E833067"/>
    <w:rsid w:val="4E8856D7"/>
    <w:rsid w:val="4E8B34DD"/>
    <w:rsid w:val="4E8B5727"/>
    <w:rsid w:val="4E8D5B77"/>
    <w:rsid w:val="4E913CEB"/>
    <w:rsid w:val="4E974A60"/>
    <w:rsid w:val="4E9F5822"/>
    <w:rsid w:val="4E9F6EED"/>
    <w:rsid w:val="4EA62C4C"/>
    <w:rsid w:val="4EAB4013"/>
    <w:rsid w:val="4EAD5507"/>
    <w:rsid w:val="4EB37DFC"/>
    <w:rsid w:val="4EB54156"/>
    <w:rsid w:val="4EB74D7B"/>
    <w:rsid w:val="4EB97F07"/>
    <w:rsid w:val="4EBC593E"/>
    <w:rsid w:val="4ECB5568"/>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075B7"/>
    <w:rsid w:val="4F312150"/>
    <w:rsid w:val="4F313354"/>
    <w:rsid w:val="4F363754"/>
    <w:rsid w:val="4F394923"/>
    <w:rsid w:val="4F3B5033"/>
    <w:rsid w:val="4F40430E"/>
    <w:rsid w:val="4F4078EF"/>
    <w:rsid w:val="4F4373C1"/>
    <w:rsid w:val="4F442E00"/>
    <w:rsid w:val="4F4B1F01"/>
    <w:rsid w:val="4F515151"/>
    <w:rsid w:val="4F58745D"/>
    <w:rsid w:val="4F5A2231"/>
    <w:rsid w:val="4F5B0FAF"/>
    <w:rsid w:val="4F636456"/>
    <w:rsid w:val="4F6D2B95"/>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D1148"/>
    <w:rsid w:val="4FAE1C5C"/>
    <w:rsid w:val="4FAE2769"/>
    <w:rsid w:val="4FB0422D"/>
    <w:rsid w:val="4FBA0D2B"/>
    <w:rsid w:val="4FBF63C5"/>
    <w:rsid w:val="4FC26113"/>
    <w:rsid w:val="4FC35E15"/>
    <w:rsid w:val="4FC67EEA"/>
    <w:rsid w:val="4FCA225C"/>
    <w:rsid w:val="4FCB5BB4"/>
    <w:rsid w:val="4FCF59AE"/>
    <w:rsid w:val="4FD27897"/>
    <w:rsid w:val="4FD41744"/>
    <w:rsid w:val="4FD72D6F"/>
    <w:rsid w:val="4FDB0443"/>
    <w:rsid w:val="4FDC67FA"/>
    <w:rsid w:val="4FDD4983"/>
    <w:rsid w:val="4FE35B5F"/>
    <w:rsid w:val="4FEA54E4"/>
    <w:rsid w:val="4FED181D"/>
    <w:rsid w:val="4FF100DC"/>
    <w:rsid w:val="4FFC718E"/>
    <w:rsid w:val="4FFF375B"/>
    <w:rsid w:val="50047F3F"/>
    <w:rsid w:val="50082EF5"/>
    <w:rsid w:val="500D60A8"/>
    <w:rsid w:val="50100F97"/>
    <w:rsid w:val="50174394"/>
    <w:rsid w:val="501A0BBE"/>
    <w:rsid w:val="501A21E0"/>
    <w:rsid w:val="5021442D"/>
    <w:rsid w:val="502226B7"/>
    <w:rsid w:val="50315F86"/>
    <w:rsid w:val="5034215C"/>
    <w:rsid w:val="503625F2"/>
    <w:rsid w:val="503A6544"/>
    <w:rsid w:val="503C53AC"/>
    <w:rsid w:val="503F09B4"/>
    <w:rsid w:val="5046799C"/>
    <w:rsid w:val="505103B8"/>
    <w:rsid w:val="505251F4"/>
    <w:rsid w:val="50535CB7"/>
    <w:rsid w:val="505A42A1"/>
    <w:rsid w:val="505B684C"/>
    <w:rsid w:val="50640705"/>
    <w:rsid w:val="50697F59"/>
    <w:rsid w:val="50710328"/>
    <w:rsid w:val="50715A85"/>
    <w:rsid w:val="50734618"/>
    <w:rsid w:val="5073496F"/>
    <w:rsid w:val="507B0437"/>
    <w:rsid w:val="50972494"/>
    <w:rsid w:val="50984F82"/>
    <w:rsid w:val="509B0639"/>
    <w:rsid w:val="509E1153"/>
    <w:rsid w:val="50A6508F"/>
    <w:rsid w:val="50AD52AF"/>
    <w:rsid w:val="50AF564D"/>
    <w:rsid w:val="50B66209"/>
    <w:rsid w:val="50B91558"/>
    <w:rsid w:val="50C820C0"/>
    <w:rsid w:val="50D433C9"/>
    <w:rsid w:val="50D444D1"/>
    <w:rsid w:val="50D67365"/>
    <w:rsid w:val="50D93965"/>
    <w:rsid w:val="50D97ACF"/>
    <w:rsid w:val="50DE264E"/>
    <w:rsid w:val="50EA74DF"/>
    <w:rsid w:val="50EC29BF"/>
    <w:rsid w:val="50F63510"/>
    <w:rsid w:val="50F67EBD"/>
    <w:rsid w:val="50F91215"/>
    <w:rsid w:val="51003DF7"/>
    <w:rsid w:val="51010408"/>
    <w:rsid w:val="511462DE"/>
    <w:rsid w:val="51175ACE"/>
    <w:rsid w:val="511934F5"/>
    <w:rsid w:val="511A650A"/>
    <w:rsid w:val="511B7FED"/>
    <w:rsid w:val="511D524D"/>
    <w:rsid w:val="51211654"/>
    <w:rsid w:val="51383365"/>
    <w:rsid w:val="51393A83"/>
    <w:rsid w:val="513B3DF9"/>
    <w:rsid w:val="51401B57"/>
    <w:rsid w:val="51480A97"/>
    <w:rsid w:val="51525707"/>
    <w:rsid w:val="51540609"/>
    <w:rsid w:val="51635AC5"/>
    <w:rsid w:val="51732F71"/>
    <w:rsid w:val="51756972"/>
    <w:rsid w:val="517E1E1F"/>
    <w:rsid w:val="51813564"/>
    <w:rsid w:val="51844B36"/>
    <w:rsid w:val="51896510"/>
    <w:rsid w:val="518B1B6A"/>
    <w:rsid w:val="518B739B"/>
    <w:rsid w:val="519410BA"/>
    <w:rsid w:val="51965D8A"/>
    <w:rsid w:val="519F1F6B"/>
    <w:rsid w:val="51AB65B4"/>
    <w:rsid w:val="51AE49F2"/>
    <w:rsid w:val="51B13DD1"/>
    <w:rsid w:val="51B66A68"/>
    <w:rsid w:val="51BC09C0"/>
    <w:rsid w:val="51BD7EC2"/>
    <w:rsid w:val="51C44E72"/>
    <w:rsid w:val="51C45C13"/>
    <w:rsid w:val="51CC7C75"/>
    <w:rsid w:val="51CD5E2E"/>
    <w:rsid w:val="51D34DB4"/>
    <w:rsid w:val="51D64E7B"/>
    <w:rsid w:val="51DA0FA7"/>
    <w:rsid w:val="51DF27D1"/>
    <w:rsid w:val="51E514EF"/>
    <w:rsid w:val="51EC7A89"/>
    <w:rsid w:val="51F950A0"/>
    <w:rsid w:val="51FA3969"/>
    <w:rsid w:val="52013C23"/>
    <w:rsid w:val="52022324"/>
    <w:rsid w:val="52161438"/>
    <w:rsid w:val="52180389"/>
    <w:rsid w:val="521B4203"/>
    <w:rsid w:val="522012E9"/>
    <w:rsid w:val="5228188A"/>
    <w:rsid w:val="522A6770"/>
    <w:rsid w:val="522F191C"/>
    <w:rsid w:val="52363194"/>
    <w:rsid w:val="52365463"/>
    <w:rsid w:val="5240020F"/>
    <w:rsid w:val="5247336B"/>
    <w:rsid w:val="524A5C68"/>
    <w:rsid w:val="524C3201"/>
    <w:rsid w:val="52532015"/>
    <w:rsid w:val="52532968"/>
    <w:rsid w:val="52546140"/>
    <w:rsid w:val="525D3774"/>
    <w:rsid w:val="525F53B1"/>
    <w:rsid w:val="52643DC8"/>
    <w:rsid w:val="526D0958"/>
    <w:rsid w:val="52734368"/>
    <w:rsid w:val="52836832"/>
    <w:rsid w:val="52924B44"/>
    <w:rsid w:val="529A7E86"/>
    <w:rsid w:val="529E057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06DFE"/>
    <w:rsid w:val="52F42816"/>
    <w:rsid w:val="52FE47A9"/>
    <w:rsid w:val="53045931"/>
    <w:rsid w:val="53063385"/>
    <w:rsid w:val="53063DBD"/>
    <w:rsid w:val="53172A50"/>
    <w:rsid w:val="53240747"/>
    <w:rsid w:val="532522FD"/>
    <w:rsid w:val="5325629E"/>
    <w:rsid w:val="53275C7D"/>
    <w:rsid w:val="53311BF2"/>
    <w:rsid w:val="533D4C85"/>
    <w:rsid w:val="53435B06"/>
    <w:rsid w:val="53456AB3"/>
    <w:rsid w:val="534641E0"/>
    <w:rsid w:val="534718C6"/>
    <w:rsid w:val="53496F02"/>
    <w:rsid w:val="534D106F"/>
    <w:rsid w:val="534F4759"/>
    <w:rsid w:val="534F59D8"/>
    <w:rsid w:val="535A036F"/>
    <w:rsid w:val="535A435D"/>
    <w:rsid w:val="53624B78"/>
    <w:rsid w:val="53652754"/>
    <w:rsid w:val="536D1FA0"/>
    <w:rsid w:val="536F186A"/>
    <w:rsid w:val="53772DC7"/>
    <w:rsid w:val="537920B8"/>
    <w:rsid w:val="53794812"/>
    <w:rsid w:val="537E0BB4"/>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31EE5"/>
    <w:rsid w:val="53C457C1"/>
    <w:rsid w:val="53CC1775"/>
    <w:rsid w:val="53D05841"/>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54FAA"/>
    <w:rsid w:val="54372B10"/>
    <w:rsid w:val="54412BF0"/>
    <w:rsid w:val="54422EDA"/>
    <w:rsid w:val="544417C9"/>
    <w:rsid w:val="54463F2C"/>
    <w:rsid w:val="544B50D5"/>
    <w:rsid w:val="54514458"/>
    <w:rsid w:val="5452769B"/>
    <w:rsid w:val="54563D57"/>
    <w:rsid w:val="54615156"/>
    <w:rsid w:val="546844F8"/>
    <w:rsid w:val="546A78D3"/>
    <w:rsid w:val="54767E31"/>
    <w:rsid w:val="54781903"/>
    <w:rsid w:val="548878FA"/>
    <w:rsid w:val="548A1E4E"/>
    <w:rsid w:val="548D289E"/>
    <w:rsid w:val="54910BA4"/>
    <w:rsid w:val="549A0616"/>
    <w:rsid w:val="549B20E6"/>
    <w:rsid w:val="549E3FD7"/>
    <w:rsid w:val="54A223BC"/>
    <w:rsid w:val="54A60315"/>
    <w:rsid w:val="54B86248"/>
    <w:rsid w:val="54BD1165"/>
    <w:rsid w:val="54BE6429"/>
    <w:rsid w:val="54C24B82"/>
    <w:rsid w:val="54C50B9C"/>
    <w:rsid w:val="54CA3C93"/>
    <w:rsid w:val="54D00FCE"/>
    <w:rsid w:val="54D51870"/>
    <w:rsid w:val="54D90E80"/>
    <w:rsid w:val="54E21F4F"/>
    <w:rsid w:val="54E71077"/>
    <w:rsid w:val="54E925A9"/>
    <w:rsid w:val="54F54248"/>
    <w:rsid w:val="54F80056"/>
    <w:rsid w:val="551908BF"/>
    <w:rsid w:val="55213B26"/>
    <w:rsid w:val="55220350"/>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26DB6"/>
    <w:rsid w:val="5584057B"/>
    <w:rsid w:val="558D5021"/>
    <w:rsid w:val="55927D1F"/>
    <w:rsid w:val="55985654"/>
    <w:rsid w:val="559B659F"/>
    <w:rsid w:val="55A35F7F"/>
    <w:rsid w:val="55A5615E"/>
    <w:rsid w:val="55A67B18"/>
    <w:rsid w:val="55B611D7"/>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0F6438"/>
    <w:rsid w:val="56164FA7"/>
    <w:rsid w:val="561978EB"/>
    <w:rsid w:val="561D0938"/>
    <w:rsid w:val="56254844"/>
    <w:rsid w:val="562B7E06"/>
    <w:rsid w:val="562C48A4"/>
    <w:rsid w:val="562E289A"/>
    <w:rsid w:val="56324964"/>
    <w:rsid w:val="5635337A"/>
    <w:rsid w:val="563B1048"/>
    <w:rsid w:val="564055EC"/>
    <w:rsid w:val="5646524C"/>
    <w:rsid w:val="5649734E"/>
    <w:rsid w:val="564E3688"/>
    <w:rsid w:val="564E6379"/>
    <w:rsid w:val="5651243B"/>
    <w:rsid w:val="56514294"/>
    <w:rsid w:val="566355DD"/>
    <w:rsid w:val="56680BC9"/>
    <w:rsid w:val="566926ED"/>
    <w:rsid w:val="567043C4"/>
    <w:rsid w:val="567119B3"/>
    <w:rsid w:val="567421E8"/>
    <w:rsid w:val="567636B0"/>
    <w:rsid w:val="56775EFA"/>
    <w:rsid w:val="567F4D05"/>
    <w:rsid w:val="568363E1"/>
    <w:rsid w:val="568F72CF"/>
    <w:rsid w:val="56924DF1"/>
    <w:rsid w:val="569C7055"/>
    <w:rsid w:val="56A84128"/>
    <w:rsid w:val="56AC31BC"/>
    <w:rsid w:val="56AF5235"/>
    <w:rsid w:val="56B20B45"/>
    <w:rsid w:val="56B2689B"/>
    <w:rsid w:val="56B635AB"/>
    <w:rsid w:val="56BF1F76"/>
    <w:rsid w:val="56C0283E"/>
    <w:rsid w:val="56C05533"/>
    <w:rsid w:val="56C326AE"/>
    <w:rsid w:val="56C7434B"/>
    <w:rsid w:val="56CA491F"/>
    <w:rsid w:val="56CB33D3"/>
    <w:rsid w:val="56D418EA"/>
    <w:rsid w:val="56D43345"/>
    <w:rsid w:val="56DD706A"/>
    <w:rsid w:val="56E365E9"/>
    <w:rsid w:val="56E8313E"/>
    <w:rsid w:val="56EB4412"/>
    <w:rsid w:val="56F25548"/>
    <w:rsid w:val="56F418BC"/>
    <w:rsid w:val="56F73F23"/>
    <w:rsid w:val="57004C44"/>
    <w:rsid w:val="57024A7F"/>
    <w:rsid w:val="57071758"/>
    <w:rsid w:val="570C2BE8"/>
    <w:rsid w:val="570D00B1"/>
    <w:rsid w:val="570D35F8"/>
    <w:rsid w:val="57236AB7"/>
    <w:rsid w:val="57273EC6"/>
    <w:rsid w:val="57320543"/>
    <w:rsid w:val="57351A93"/>
    <w:rsid w:val="573D03A2"/>
    <w:rsid w:val="573D0DE5"/>
    <w:rsid w:val="5742541B"/>
    <w:rsid w:val="574940F5"/>
    <w:rsid w:val="575163DC"/>
    <w:rsid w:val="57564B03"/>
    <w:rsid w:val="57576764"/>
    <w:rsid w:val="575D1406"/>
    <w:rsid w:val="575D5808"/>
    <w:rsid w:val="575D7DC0"/>
    <w:rsid w:val="57646E8D"/>
    <w:rsid w:val="57711DF8"/>
    <w:rsid w:val="577269D1"/>
    <w:rsid w:val="5779528B"/>
    <w:rsid w:val="577D7C19"/>
    <w:rsid w:val="578474C5"/>
    <w:rsid w:val="57883154"/>
    <w:rsid w:val="578F659F"/>
    <w:rsid w:val="5795251B"/>
    <w:rsid w:val="579677D0"/>
    <w:rsid w:val="57984454"/>
    <w:rsid w:val="579C47BB"/>
    <w:rsid w:val="579D6CE4"/>
    <w:rsid w:val="579F608F"/>
    <w:rsid w:val="57A14D1F"/>
    <w:rsid w:val="57A16515"/>
    <w:rsid w:val="57A43F9B"/>
    <w:rsid w:val="57A91D3B"/>
    <w:rsid w:val="57AD63CA"/>
    <w:rsid w:val="57B12D5D"/>
    <w:rsid w:val="57BF4BA2"/>
    <w:rsid w:val="57C0641D"/>
    <w:rsid w:val="57C648C9"/>
    <w:rsid w:val="57C9266E"/>
    <w:rsid w:val="57D16940"/>
    <w:rsid w:val="57D20BE2"/>
    <w:rsid w:val="57D5434D"/>
    <w:rsid w:val="57E36625"/>
    <w:rsid w:val="57EB3FC1"/>
    <w:rsid w:val="57F66988"/>
    <w:rsid w:val="57F85B18"/>
    <w:rsid w:val="57FA183A"/>
    <w:rsid w:val="57FA3B0C"/>
    <w:rsid w:val="580014A4"/>
    <w:rsid w:val="580E43B2"/>
    <w:rsid w:val="58127039"/>
    <w:rsid w:val="581829E3"/>
    <w:rsid w:val="581C076D"/>
    <w:rsid w:val="58264D62"/>
    <w:rsid w:val="582B6274"/>
    <w:rsid w:val="58397B39"/>
    <w:rsid w:val="583C7361"/>
    <w:rsid w:val="58407313"/>
    <w:rsid w:val="58463E71"/>
    <w:rsid w:val="58476216"/>
    <w:rsid w:val="584A0C32"/>
    <w:rsid w:val="585501BC"/>
    <w:rsid w:val="58575F9A"/>
    <w:rsid w:val="58577099"/>
    <w:rsid w:val="58650C5B"/>
    <w:rsid w:val="586B7400"/>
    <w:rsid w:val="586D6129"/>
    <w:rsid w:val="586E570C"/>
    <w:rsid w:val="58744E3C"/>
    <w:rsid w:val="587527DD"/>
    <w:rsid w:val="587F05FE"/>
    <w:rsid w:val="58835A93"/>
    <w:rsid w:val="58842AEB"/>
    <w:rsid w:val="5887384E"/>
    <w:rsid w:val="588860C9"/>
    <w:rsid w:val="58893DC0"/>
    <w:rsid w:val="588A35D7"/>
    <w:rsid w:val="588E3CDF"/>
    <w:rsid w:val="588F53BA"/>
    <w:rsid w:val="58964DC2"/>
    <w:rsid w:val="589A1D5C"/>
    <w:rsid w:val="58A1709A"/>
    <w:rsid w:val="58A7270C"/>
    <w:rsid w:val="58AB17F1"/>
    <w:rsid w:val="58B35066"/>
    <w:rsid w:val="58B74DA2"/>
    <w:rsid w:val="58BC532E"/>
    <w:rsid w:val="58BC5897"/>
    <w:rsid w:val="58C3769D"/>
    <w:rsid w:val="58C67760"/>
    <w:rsid w:val="58C72F25"/>
    <w:rsid w:val="58C73A9B"/>
    <w:rsid w:val="58CA5531"/>
    <w:rsid w:val="58CB0FB1"/>
    <w:rsid w:val="58D25899"/>
    <w:rsid w:val="58DA0647"/>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1D1417"/>
    <w:rsid w:val="591F201E"/>
    <w:rsid w:val="593712A6"/>
    <w:rsid w:val="59376AEA"/>
    <w:rsid w:val="59384413"/>
    <w:rsid w:val="59391116"/>
    <w:rsid w:val="593F4A67"/>
    <w:rsid w:val="594067C4"/>
    <w:rsid w:val="59407EC1"/>
    <w:rsid w:val="59450184"/>
    <w:rsid w:val="594C4BE4"/>
    <w:rsid w:val="595719C7"/>
    <w:rsid w:val="595B6971"/>
    <w:rsid w:val="595D7276"/>
    <w:rsid w:val="59607CB3"/>
    <w:rsid w:val="59643A9B"/>
    <w:rsid w:val="596919E9"/>
    <w:rsid w:val="59695EEC"/>
    <w:rsid w:val="596B49E6"/>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60AE1"/>
    <w:rsid w:val="59B0657C"/>
    <w:rsid w:val="59B37F17"/>
    <w:rsid w:val="59B52188"/>
    <w:rsid w:val="59B63DB2"/>
    <w:rsid w:val="59BC3C55"/>
    <w:rsid w:val="59BF7E9B"/>
    <w:rsid w:val="59C03269"/>
    <w:rsid w:val="59C212E8"/>
    <w:rsid w:val="59C84F6E"/>
    <w:rsid w:val="59D042FF"/>
    <w:rsid w:val="59D25188"/>
    <w:rsid w:val="59D34914"/>
    <w:rsid w:val="59D75E4C"/>
    <w:rsid w:val="59EE4079"/>
    <w:rsid w:val="59F04440"/>
    <w:rsid w:val="59F141F6"/>
    <w:rsid w:val="59FF3986"/>
    <w:rsid w:val="5A007E5F"/>
    <w:rsid w:val="5A020DCF"/>
    <w:rsid w:val="5A02602A"/>
    <w:rsid w:val="5A16478D"/>
    <w:rsid w:val="5A1E3F86"/>
    <w:rsid w:val="5A21777F"/>
    <w:rsid w:val="5A2250DB"/>
    <w:rsid w:val="5A2A7C82"/>
    <w:rsid w:val="5A307F24"/>
    <w:rsid w:val="5A354542"/>
    <w:rsid w:val="5A3559F8"/>
    <w:rsid w:val="5A3F48E3"/>
    <w:rsid w:val="5A441EE2"/>
    <w:rsid w:val="5A4526D2"/>
    <w:rsid w:val="5A464D3F"/>
    <w:rsid w:val="5A465251"/>
    <w:rsid w:val="5A474346"/>
    <w:rsid w:val="5A484453"/>
    <w:rsid w:val="5A4E1BA0"/>
    <w:rsid w:val="5A4F3A41"/>
    <w:rsid w:val="5A5A1912"/>
    <w:rsid w:val="5A622269"/>
    <w:rsid w:val="5A63635F"/>
    <w:rsid w:val="5A6C627E"/>
    <w:rsid w:val="5A6E2A62"/>
    <w:rsid w:val="5A702555"/>
    <w:rsid w:val="5A7C5F86"/>
    <w:rsid w:val="5A7C794A"/>
    <w:rsid w:val="5A7E727D"/>
    <w:rsid w:val="5A7F6ABA"/>
    <w:rsid w:val="5A804900"/>
    <w:rsid w:val="5A822B02"/>
    <w:rsid w:val="5A8544A5"/>
    <w:rsid w:val="5A891233"/>
    <w:rsid w:val="5A892D67"/>
    <w:rsid w:val="5A8A4BEF"/>
    <w:rsid w:val="5A8F3D71"/>
    <w:rsid w:val="5A981732"/>
    <w:rsid w:val="5AA04FEC"/>
    <w:rsid w:val="5AA550F7"/>
    <w:rsid w:val="5AA77EBD"/>
    <w:rsid w:val="5AAB3608"/>
    <w:rsid w:val="5AAD115C"/>
    <w:rsid w:val="5AAD1C8E"/>
    <w:rsid w:val="5AB143A8"/>
    <w:rsid w:val="5AB362B7"/>
    <w:rsid w:val="5AB55C9B"/>
    <w:rsid w:val="5ABD6020"/>
    <w:rsid w:val="5ABE2DB3"/>
    <w:rsid w:val="5AC4568B"/>
    <w:rsid w:val="5AC465B0"/>
    <w:rsid w:val="5AC9126A"/>
    <w:rsid w:val="5ACB4402"/>
    <w:rsid w:val="5ACD5F94"/>
    <w:rsid w:val="5AD122AA"/>
    <w:rsid w:val="5AD140B1"/>
    <w:rsid w:val="5AD7618C"/>
    <w:rsid w:val="5ADC54ED"/>
    <w:rsid w:val="5AE627DD"/>
    <w:rsid w:val="5AE65AC1"/>
    <w:rsid w:val="5AE86727"/>
    <w:rsid w:val="5AE95F91"/>
    <w:rsid w:val="5AEB6D7F"/>
    <w:rsid w:val="5AED60B1"/>
    <w:rsid w:val="5AF10757"/>
    <w:rsid w:val="5AF11911"/>
    <w:rsid w:val="5AF37FC2"/>
    <w:rsid w:val="5AF70F88"/>
    <w:rsid w:val="5AF745DE"/>
    <w:rsid w:val="5AFE4E4F"/>
    <w:rsid w:val="5B00372C"/>
    <w:rsid w:val="5B0249E0"/>
    <w:rsid w:val="5B040782"/>
    <w:rsid w:val="5B043ACD"/>
    <w:rsid w:val="5B0D44D7"/>
    <w:rsid w:val="5B1641FE"/>
    <w:rsid w:val="5B1838CA"/>
    <w:rsid w:val="5B1A00B4"/>
    <w:rsid w:val="5B1D0B7B"/>
    <w:rsid w:val="5B1F372F"/>
    <w:rsid w:val="5B214B7A"/>
    <w:rsid w:val="5B23145A"/>
    <w:rsid w:val="5B2775CA"/>
    <w:rsid w:val="5B3079B1"/>
    <w:rsid w:val="5B3256B0"/>
    <w:rsid w:val="5B3A53F7"/>
    <w:rsid w:val="5B3C26CD"/>
    <w:rsid w:val="5B3F35C5"/>
    <w:rsid w:val="5B3F6C62"/>
    <w:rsid w:val="5B462C87"/>
    <w:rsid w:val="5B467A3A"/>
    <w:rsid w:val="5B484384"/>
    <w:rsid w:val="5B561DF2"/>
    <w:rsid w:val="5B576288"/>
    <w:rsid w:val="5B576B03"/>
    <w:rsid w:val="5B605983"/>
    <w:rsid w:val="5B663AED"/>
    <w:rsid w:val="5B69795A"/>
    <w:rsid w:val="5B6B2882"/>
    <w:rsid w:val="5B6F1970"/>
    <w:rsid w:val="5B72043B"/>
    <w:rsid w:val="5B770A85"/>
    <w:rsid w:val="5B7E1425"/>
    <w:rsid w:val="5B7E573E"/>
    <w:rsid w:val="5B822E9B"/>
    <w:rsid w:val="5B8578BE"/>
    <w:rsid w:val="5B893FE8"/>
    <w:rsid w:val="5B8D1498"/>
    <w:rsid w:val="5B96388B"/>
    <w:rsid w:val="5B9A1729"/>
    <w:rsid w:val="5B9C7EC8"/>
    <w:rsid w:val="5B9E66F6"/>
    <w:rsid w:val="5BA21FBD"/>
    <w:rsid w:val="5BA40851"/>
    <w:rsid w:val="5BAB1849"/>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0B5284"/>
    <w:rsid w:val="5C140B96"/>
    <w:rsid w:val="5C152995"/>
    <w:rsid w:val="5C1A0B69"/>
    <w:rsid w:val="5C2E0ABA"/>
    <w:rsid w:val="5C4302AF"/>
    <w:rsid w:val="5C496E06"/>
    <w:rsid w:val="5C501594"/>
    <w:rsid w:val="5C530A3F"/>
    <w:rsid w:val="5C533B56"/>
    <w:rsid w:val="5C5820E1"/>
    <w:rsid w:val="5C63455C"/>
    <w:rsid w:val="5C690B0C"/>
    <w:rsid w:val="5C7103F1"/>
    <w:rsid w:val="5C734616"/>
    <w:rsid w:val="5C817E52"/>
    <w:rsid w:val="5C8E4D46"/>
    <w:rsid w:val="5C911EB8"/>
    <w:rsid w:val="5C945015"/>
    <w:rsid w:val="5C966B7A"/>
    <w:rsid w:val="5C985759"/>
    <w:rsid w:val="5C9E0390"/>
    <w:rsid w:val="5CA15E2E"/>
    <w:rsid w:val="5CA714A7"/>
    <w:rsid w:val="5CA82D14"/>
    <w:rsid w:val="5CB10CFF"/>
    <w:rsid w:val="5CB90011"/>
    <w:rsid w:val="5CBA28DD"/>
    <w:rsid w:val="5CBC27B5"/>
    <w:rsid w:val="5CBE0B0E"/>
    <w:rsid w:val="5CC53D12"/>
    <w:rsid w:val="5CCA2082"/>
    <w:rsid w:val="5CCA7B4B"/>
    <w:rsid w:val="5CD228A4"/>
    <w:rsid w:val="5CD43D55"/>
    <w:rsid w:val="5CD60FB2"/>
    <w:rsid w:val="5CD73EA1"/>
    <w:rsid w:val="5CDB1E19"/>
    <w:rsid w:val="5CDD4918"/>
    <w:rsid w:val="5CE0730C"/>
    <w:rsid w:val="5CE35510"/>
    <w:rsid w:val="5CEA0714"/>
    <w:rsid w:val="5CEF7292"/>
    <w:rsid w:val="5CFE554A"/>
    <w:rsid w:val="5D023F6D"/>
    <w:rsid w:val="5D1102F0"/>
    <w:rsid w:val="5D1315D5"/>
    <w:rsid w:val="5D1A6374"/>
    <w:rsid w:val="5D241D0D"/>
    <w:rsid w:val="5D257E0C"/>
    <w:rsid w:val="5D2810F6"/>
    <w:rsid w:val="5D2853F4"/>
    <w:rsid w:val="5D287792"/>
    <w:rsid w:val="5D2C7B52"/>
    <w:rsid w:val="5D403759"/>
    <w:rsid w:val="5D405301"/>
    <w:rsid w:val="5D4802E3"/>
    <w:rsid w:val="5D4A39D0"/>
    <w:rsid w:val="5D4A3B3F"/>
    <w:rsid w:val="5D525628"/>
    <w:rsid w:val="5D545032"/>
    <w:rsid w:val="5D680387"/>
    <w:rsid w:val="5D6A7D98"/>
    <w:rsid w:val="5D6D5C66"/>
    <w:rsid w:val="5D7206A1"/>
    <w:rsid w:val="5D740B52"/>
    <w:rsid w:val="5D74307D"/>
    <w:rsid w:val="5D755F99"/>
    <w:rsid w:val="5D7656F6"/>
    <w:rsid w:val="5D782CF4"/>
    <w:rsid w:val="5D7C0342"/>
    <w:rsid w:val="5D7E3940"/>
    <w:rsid w:val="5D850140"/>
    <w:rsid w:val="5D8F323A"/>
    <w:rsid w:val="5D9638E2"/>
    <w:rsid w:val="5D9658FD"/>
    <w:rsid w:val="5D980180"/>
    <w:rsid w:val="5DA00BBA"/>
    <w:rsid w:val="5DA13035"/>
    <w:rsid w:val="5DA264BD"/>
    <w:rsid w:val="5DA81A7E"/>
    <w:rsid w:val="5DB62AA6"/>
    <w:rsid w:val="5DB76529"/>
    <w:rsid w:val="5DBC70ED"/>
    <w:rsid w:val="5DC0151D"/>
    <w:rsid w:val="5DC53FF5"/>
    <w:rsid w:val="5DCE4D4E"/>
    <w:rsid w:val="5DD02444"/>
    <w:rsid w:val="5DD30C3F"/>
    <w:rsid w:val="5DD50ACE"/>
    <w:rsid w:val="5DD649D0"/>
    <w:rsid w:val="5DDC52FB"/>
    <w:rsid w:val="5DE00370"/>
    <w:rsid w:val="5DE20BD2"/>
    <w:rsid w:val="5DE24087"/>
    <w:rsid w:val="5DE26ACA"/>
    <w:rsid w:val="5DE37EA6"/>
    <w:rsid w:val="5DEA787A"/>
    <w:rsid w:val="5DEE4F56"/>
    <w:rsid w:val="5DEF4A82"/>
    <w:rsid w:val="5DF027E6"/>
    <w:rsid w:val="5DF23E5C"/>
    <w:rsid w:val="5DF32F4F"/>
    <w:rsid w:val="5DF946B2"/>
    <w:rsid w:val="5DFA04F6"/>
    <w:rsid w:val="5DFA2309"/>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436E9"/>
    <w:rsid w:val="5E7D29BD"/>
    <w:rsid w:val="5E803CD0"/>
    <w:rsid w:val="5E8158AD"/>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D48"/>
    <w:rsid w:val="5ED938A6"/>
    <w:rsid w:val="5EDA017A"/>
    <w:rsid w:val="5EDE0371"/>
    <w:rsid w:val="5EEC0916"/>
    <w:rsid w:val="5EEC6FA8"/>
    <w:rsid w:val="5EF04D4E"/>
    <w:rsid w:val="5EF61EAB"/>
    <w:rsid w:val="5EF8799D"/>
    <w:rsid w:val="5EFC637F"/>
    <w:rsid w:val="5EFE1DCB"/>
    <w:rsid w:val="5F023BBA"/>
    <w:rsid w:val="5F065860"/>
    <w:rsid w:val="5F075C75"/>
    <w:rsid w:val="5F0825EB"/>
    <w:rsid w:val="5F0F25B5"/>
    <w:rsid w:val="5F0F3CC7"/>
    <w:rsid w:val="5F1903F3"/>
    <w:rsid w:val="5F250D08"/>
    <w:rsid w:val="5F254AD4"/>
    <w:rsid w:val="5F2C1ADA"/>
    <w:rsid w:val="5F307E55"/>
    <w:rsid w:val="5F3C6F75"/>
    <w:rsid w:val="5F403104"/>
    <w:rsid w:val="5F415D9D"/>
    <w:rsid w:val="5F4744F9"/>
    <w:rsid w:val="5F496628"/>
    <w:rsid w:val="5F496CBF"/>
    <w:rsid w:val="5F5111A7"/>
    <w:rsid w:val="5F514A63"/>
    <w:rsid w:val="5F563A6A"/>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6159F"/>
    <w:rsid w:val="5FA65924"/>
    <w:rsid w:val="5FA948D4"/>
    <w:rsid w:val="5FB372F0"/>
    <w:rsid w:val="5FB64A44"/>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85BC6"/>
    <w:rsid w:val="601A36E0"/>
    <w:rsid w:val="601D2C80"/>
    <w:rsid w:val="601E28CD"/>
    <w:rsid w:val="602229C5"/>
    <w:rsid w:val="602640DE"/>
    <w:rsid w:val="602664AC"/>
    <w:rsid w:val="603E4F2F"/>
    <w:rsid w:val="60432B5E"/>
    <w:rsid w:val="60472491"/>
    <w:rsid w:val="604B1A4D"/>
    <w:rsid w:val="605218EF"/>
    <w:rsid w:val="605F164B"/>
    <w:rsid w:val="6061481C"/>
    <w:rsid w:val="606A3E56"/>
    <w:rsid w:val="6073189D"/>
    <w:rsid w:val="607443D2"/>
    <w:rsid w:val="6075702F"/>
    <w:rsid w:val="607A48AD"/>
    <w:rsid w:val="607C6421"/>
    <w:rsid w:val="60801EB9"/>
    <w:rsid w:val="60836310"/>
    <w:rsid w:val="60853460"/>
    <w:rsid w:val="608774EA"/>
    <w:rsid w:val="608A3E41"/>
    <w:rsid w:val="60927843"/>
    <w:rsid w:val="60963498"/>
    <w:rsid w:val="60990BD7"/>
    <w:rsid w:val="60A20F88"/>
    <w:rsid w:val="60A3504C"/>
    <w:rsid w:val="60A50790"/>
    <w:rsid w:val="60A52AA3"/>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5691A"/>
    <w:rsid w:val="61174B39"/>
    <w:rsid w:val="611A0DA2"/>
    <w:rsid w:val="611A2038"/>
    <w:rsid w:val="611C5424"/>
    <w:rsid w:val="6121641F"/>
    <w:rsid w:val="612369B4"/>
    <w:rsid w:val="612C5770"/>
    <w:rsid w:val="6131314D"/>
    <w:rsid w:val="61346941"/>
    <w:rsid w:val="613A74B9"/>
    <w:rsid w:val="613C1C4E"/>
    <w:rsid w:val="613F585A"/>
    <w:rsid w:val="614D3232"/>
    <w:rsid w:val="614F5DB3"/>
    <w:rsid w:val="61547574"/>
    <w:rsid w:val="61550767"/>
    <w:rsid w:val="615F7EE9"/>
    <w:rsid w:val="61610F75"/>
    <w:rsid w:val="6168249E"/>
    <w:rsid w:val="616A5B5D"/>
    <w:rsid w:val="61706987"/>
    <w:rsid w:val="61747347"/>
    <w:rsid w:val="61784C09"/>
    <w:rsid w:val="617C1EED"/>
    <w:rsid w:val="617C37F4"/>
    <w:rsid w:val="617E6243"/>
    <w:rsid w:val="61843430"/>
    <w:rsid w:val="61862D6A"/>
    <w:rsid w:val="61965727"/>
    <w:rsid w:val="619F7ACD"/>
    <w:rsid w:val="61A366F2"/>
    <w:rsid w:val="61AA52DF"/>
    <w:rsid w:val="61B11C25"/>
    <w:rsid w:val="61B30EC5"/>
    <w:rsid w:val="61B854D2"/>
    <w:rsid w:val="61BD26FC"/>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53A69"/>
    <w:rsid w:val="622710A4"/>
    <w:rsid w:val="62281E02"/>
    <w:rsid w:val="62293F1C"/>
    <w:rsid w:val="62310466"/>
    <w:rsid w:val="62317C97"/>
    <w:rsid w:val="62331129"/>
    <w:rsid w:val="62350A46"/>
    <w:rsid w:val="623A66F4"/>
    <w:rsid w:val="624018EB"/>
    <w:rsid w:val="624128C8"/>
    <w:rsid w:val="62423062"/>
    <w:rsid w:val="62445F7C"/>
    <w:rsid w:val="624871FD"/>
    <w:rsid w:val="624B0C0E"/>
    <w:rsid w:val="62570F9F"/>
    <w:rsid w:val="6257242E"/>
    <w:rsid w:val="62580196"/>
    <w:rsid w:val="625E4138"/>
    <w:rsid w:val="6263351F"/>
    <w:rsid w:val="62645DD4"/>
    <w:rsid w:val="62660FBE"/>
    <w:rsid w:val="62671568"/>
    <w:rsid w:val="626E1485"/>
    <w:rsid w:val="6277179C"/>
    <w:rsid w:val="627D238E"/>
    <w:rsid w:val="6281149E"/>
    <w:rsid w:val="62814AC5"/>
    <w:rsid w:val="62850A93"/>
    <w:rsid w:val="628F3D90"/>
    <w:rsid w:val="629906C8"/>
    <w:rsid w:val="62A03C20"/>
    <w:rsid w:val="62A46F9E"/>
    <w:rsid w:val="62A72DD4"/>
    <w:rsid w:val="62B11549"/>
    <w:rsid w:val="62B315FF"/>
    <w:rsid w:val="62B329D9"/>
    <w:rsid w:val="62B50943"/>
    <w:rsid w:val="62B86FA9"/>
    <w:rsid w:val="62BC3E88"/>
    <w:rsid w:val="62BF2CA0"/>
    <w:rsid w:val="62C002AA"/>
    <w:rsid w:val="62D617BB"/>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6081E"/>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742D4"/>
    <w:rsid w:val="63AB1FE1"/>
    <w:rsid w:val="63AF4AE8"/>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93B7A"/>
    <w:rsid w:val="641E4A63"/>
    <w:rsid w:val="641F6408"/>
    <w:rsid w:val="642403BA"/>
    <w:rsid w:val="64267B2C"/>
    <w:rsid w:val="64271218"/>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781F06"/>
    <w:rsid w:val="648230FE"/>
    <w:rsid w:val="64897D48"/>
    <w:rsid w:val="648B5C8D"/>
    <w:rsid w:val="649040B2"/>
    <w:rsid w:val="64932164"/>
    <w:rsid w:val="64952D9F"/>
    <w:rsid w:val="64990A00"/>
    <w:rsid w:val="64AB6B0F"/>
    <w:rsid w:val="64AC0992"/>
    <w:rsid w:val="64AD64C8"/>
    <w:rsid w:val="64AE4EA4"/>
    <w:rsid w:val="64B11EFC"/>
    <w:rsid w:val="64B35DE8"/>
    <w:rsid w:val="64B7365E"/>
    <w:rsid w:val="64BF2A8C"/>
    <w:rsid w:val="64C32A6F"/>
    <w:rsid w:val="64C63292"/>
    <w:rsid w:val="64C70EC1"/>
    <w:rsid w:val="64C91401"/>
    <w:rsid w:val="64CD2D4A"/>
    <w:rsid w:val="64D71BA6"/>
    <w:rsid w:val="64F05517"/>
    <w:rsid w:val="64F20F09"/>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2E6913"/>
    <w:rsid w:val="653C4B0C"/>
    <w:rsid w:val="653F3F4B"/>
    <w:rsid w:val="65442614"/>
    <w:rsid w:val="65476886"/>
    <w:rsid w:val="65483234"/>
    <w:rsid w:val="654A70DD"/>
    <w:rsid w:val="65506794"/>
    <w:rsid w:val="65543577"/>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01B7D"/>
    <w:rsid w:val="65B63190"/>
    <w:rsid w:val="65BC64AA"/>
    <w:rsid w:val="65C34FF1"/>
    <w:rsid w:val="65C83518"/>
    <w:rsid w:val="65E06B23"/>
    <w:rsid w:val="65E13E4D"/>
    <w:rsid w:val="65E731DB"/>
    <w:rsid w:val="65E74440"/>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3476E"/>
    <w:rsid w:val="66240622"/>
    <w:rsid w:val="662411BF"/>
    <w:rsid w:val="66274D79"/>
    <w:rsid w:val="662806A5"/>
    <w:rsid w:val="662B361D"/>
    <w:rsid w:val="66315775"/>
    <w:rsid w:val="66355B8E"/>
    <w:rsid w:val="663C0827"/>
    <w:rsid w:val="66467706"/>
    <w:rsid w:val="664A400E"/>
    <w:rsid w:val="664E41D9"/>
    <w:rsid w:val="664F3140"/>
    <w:rsid w:val="665610A9"/>
    <w:rsid w:val="66590DCD"/>
    <w:rsid w:val="666358BC"/>
    <w:rsid w:val="66695AF1"/>
    <w:rsid w:val="666E74C1"/>
    <w:rsid w:val="667418B9"/>
    <w:rsid w:val="6677070E"/>
    <w:rsid w:val="667A0C6A"/>
    <w:rsid w:val="667A263F"/>
    <w:rsid w:val="66802FE7"/>
    <w:rsid w:val="66812D23"/>
    <w:rsid w:val="668B6CD0"/>
    <w:rsid w:val="669826B3"/>
    <w:rsid w:val="669A357F"/>
    <w:rsid w:val="66A31556"/>
    <w:rsid w:val="66AB4650"/>
    <w:rsid w:val="66AF5BE1"/>
    <w:rsid w:val="66B37F84"/>
    <w:rsid w:val="66B40759"/>
    <w:rsid w:val="66BE2FA5"/>
    <w:rsid w:val="66C16711"/>
    <w:rsid w:val="66C9321B"/>
    <w:rsid w:val="66CC4487"/>
    <w:rsid w:val="66D23D78"/>
    <w:rsid w:val="66D369DF"/>
    <w:rsid w:val="66D61628"/>
    <w:rsid w:val="66D76593"/>
    <w:rsid w:val="66DC7B4A"/>
    <w:rsid w:val="66DF46C2"/>
    <w:rsid w:val="66E210C4"/>
    <w:rsid w:val="66E40E13"/>
    <w:rsid w:val="66E85249"/>
    <w:rsid w:val="66EB12C4"/>
    <w:rsid w:val="66F05D75"/>
    <w:rsid w:val="66F14286"/>
    <w:rsid w:val="66F43AE9"/>
    <w:rsid w:val="66FF75FB"/>
    <w:rsid w:val="67097AAA"/>
    <w:rsid w:val="670D1B71"/>
    <w:rsid w:val="67281EC7"/>
    <w:rsid w:val="67344028"/>
    <w:rsid w:val="67392A66"/>
    <w:rsid w:val="673D718D"/>
    <w:rsid w:val="674444D9"/>
    <w:rsid w:val="674905AC"/>
    <w:rsid w:val="67496F8C"/>
    <w:rsid w:val="674B0C95"/>
    <w:rsid w:val="675327AE"/>
    <w:rsid w:val="6754488A"/>
    <w:rsid w:val="67556196"/>
    <w:rsid w:val="675B6E55"/>
    <w:rsid w:val="675E5A16"/>
    <w:rsid w:val="675F2DAA"/>
    <w:rsid w:val="675F562E"/>
    <w:rsid w:val="676326E6"/>
    <w:rsid w:val="67636AE2"/>
    <w:rsid w:val="676829CD"/>
    <w:rsid w:val="67686498"/>
    <w:rsid w:val="676947A2"/>
    <w:rsid w:val="676A3201"/>
    <w:rsid w:val="676E1DA6"/>
    <w:rsid w:val="676F3DA1"/>
    <w:rsid w:val="6770670C"/>
    <w:rsid w:val="677C799E"/>
    <w:rsid w:val="67827DF9"/>
    <w:rsid w:val="67834F83"/>
    <w:rsid w:val="67892E77"/>
    <w:rsid w:val="678B3B7B"/>
    <w:rsid w:val="67987A86"/>
    <w:rsid w:val="67990B56"/>
    <w:rsid w:val="67990CAA"/>
    <w:rsid w:val="679B4BE7"/>
    <w:rsid w:val="67A060C7"/>
    <w:rsid w:val="67A454B1"/>
    <w:rsid w:val="67A4757B"/>
    <w:rsid w:val="67B0143C"/>
    <w:rsid w:val="67C00B00"/>
    <w:rsid w:val="67C32778"/>
    <w:rsid w:val="67C55133"/>
    <w:rsid w:val="67C80310"/>
    <w:rsid w:val="67CF419D"/>
    <w:rsid w:val="67CF4BA9"/>
    <w:rsid w:val="67D51ED2"/>
    <w:rsid w:val="67DA0F51"/>
    <w:rsid w:val="67DC5320"/>
    <w:rsid w:val="67E07D70"/>
    <w:rsid w:val="67E1309E"/>
    <w:rsid w:val="67E539C0"/>
    <w:rsid w:val="67E931FD"/>
    <w:rsid w:val="67ED4CD8"/>
    <w:rsid w:val="67ED660C"/>
    <w:rsid w:val="67F55A05"/>
    <w:rsid w:val="67FB0F97"/>
    <w:rsid w:val="680A06ED"/>
    <w:rsid w:val="680A41A4"/>
    <w:rsid w:val="680F5FD5"/>
    <w:rsid w:val="68117C9E"/>
    <w:rsid w:val="68134C9B"/>
    <w:rsid w:val="681627EA"/>
    <w:rsid w:val="681C1DAC"/>
    <w:rsid w:val="68261655"/>
    <w:rsid w:val="682812E5"/>
    <w:rsid w:val="682F7DB2"/>
    <w:rsid w:val="6830505E"/>
    <w:rsid w:val="6831388B"/>
    <w:rsid w:val="683770B8"/>
    <w:rsid w:val="683965C1"/>
    <w:rsid w:val="683B5DF7"/>
    <w:rsid w:val="683D6F3A"/>
    <w:rsid w:val="683F4EEA"/>
    <w:rsid w:val="68430152"/>
    <w:rsid w:val="684D72F1"/>
    <w:rsid w:val="68596E7A"/>
    <w:rsid w:val="685C30B4"/>
    <w:rsid w:val="685E0BD6"/>
    <w:rsid w:val="68616BDF"/>
    <w:rsid w:val="68627BE9"/>
    <w:rsid w:val="68646AA3"/>
    <w:rsid w:val="686B0397"/>
    <w:rsid w:val="687710C5"/>
    <w:rsid w:val="687F5E75"/>
    <w:rsid w:val="6882283D"/>
    <w:rsid w:val="68851CBF"/>
    <w:rsid w:val="68864BA5"/>
    <w:rsid w:val="688709AF"/>
    <w:rsid w:val="688D03F7"/>
    <w:rsid w:val="689434DA"/>
    <w:rsid w:val="689566E8"/>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8FA156B"/>
    <w:rsid w:val="690071B5"/>
    <w:rsid w:val="69007486"/>
    <w:rsid w:val="690120D7"/>
    <w:rsid w:val="69072F35"/>
    <w:rsid w:val="690916D6"/>
    <w:rsid w:val="690952C8"/>
    <w:rsid w:val="69107770"/>
    <w:rsid w:val="69153A94"/>
    <w:rsid w:val="691A6F97"/>
    <w:rsid w:val="691F32ED"/>
    <w:rsid w:val="694101FB"/>
    <w:rsid w:val="695529DF"/>
    <w:rsid w:val="69583967"/>
    <w:rsid w:val="695A3922"/>
    <w:rsid w:val="695A42D9"/>
    <w:rsid w:val="69624E8F"/>
    <w:rsid w:val="69637697"/>
    <w:rsid w:val="69717F4D"/>
    <w:rsid w:val="69722196"/>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EB18AB"/>
    <w:rsid w:val="69F2148A"/>
    <w:rsid w:val="69F93223"/>
    <w:rsid w:val="6A11122C"/>
    <w:rsid w:val="6A145E00"/>
    <w:rsid w:val="6A193D7A"/>
    <w:rsid w:val="6A2322EE"/>
    <w:rsid w:val="6A257487"/>
    <w:rsid w:val="6A280CE4"/>
    <w:rsid w:val="6A2A5F02"/>
    <w:rsid w:val="6A2C7FC9"/>
    <w:rsid w:val="6A2F3F03"/>
    <w:rsid w:val="6A3832AF"/>
    <w:rsid w:val="6A3C7CC8"/>
    <w:rsid w:val="6A3F27B9"/>
    <w:rsid w:val="6A404E3D"/>
    <w:rsid w:val="6A410176"/>
    <w:rsid w:val="6A434B44"/>
    <w:rsid w:val="6A435F8D"/>
    <w:rsid w:val="6A4574D8"/>
    <w:rsid w:val="6A4C0CA2"/>
    <w:rsid w:val="6A513D96"/>
    <w:rsid w:val="6A605140"/>
    <w:rsid w:val="6A657204"/>
    <w:rsid w:val="6A6A2302"/>
    <w:rsid w:val="6A6D1FC3"/>
    <w:rsid w:val="6A6D73CE"/>
    <w:rsid w:val="6A6F4E7B"/>
    <w:rsid w:val="6A735D76"/>
    <w:rsid w:val="6A795297"/>
    <w:rsid w:val="6A7F55F8"/>
    <w:rsid w:val="6A802595"/>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3576C"/>
    <w:rsid w:val="6AD8058D"/>
    <w:rsid w:val="6AE0794B"/>
    <w:rsid w:val="6AE1028F"/>
    <w:rsid w:val="6AE64F06"/>
    <w:rsid w:val="6AF84026"/>
    <w:rsid w:val="6AFD4DD7"/>
    <w:rsid w:val="6B0045E4"/>
    <w:rsid w:val="6B057C21"/>
    <w:rsid w:val="6B0700FD"/>
    <w:rsid w:val="6B0C3251"/>
    <w:rsid w:val="6B0D7E95"/>
    <w:rsid w:val="6B121070"/>
    <w:rsid w:val="6B241E45"/>
    <w:rsid w:val="6B2647A5"/>
    <w:rsid w:val="6B2A4845"/>
    <w:rsid w:val="6B331EE2"/>
    <w:rsid w:val="6B341C41"/>
    <w:rsid w:val="6B35201A"/>
    <w:rsid w:val="6B4271B9"/>
    <w:rsid w:val="6B484B34"/>
    <w:rsid w:val="6B4C712F"/>
    <w:rsid w:val="6B501AD4"/>
    <w:rsid w:val="6B5743C8"/>
    <w:rsid w:val="6B585012"/>
    <w:rsid w:val="6B6951C4"/>
    <w:rsid w:val="6B6B795B"/>
    <w:rsid w:val="6B6C155B"/>
    <w:rsid w:val="6B6D17D9"/>
    <w:rsid w:val="6B7A171E"/>
    <w:rsid w:val="6B7A615E"/>
    <w:rsid w:val="6B842643"/>
    <w:rsid w:val="6B8E6F7C"/>
    <w:rsid w:val="6B8E767A"/>
    <w:rsid w:val="6B923B2B"/>
    <w:rsid w:val="6B9429D1"/>
    <w:rsid w:val="6B98025A"/>
    <w:rsid w:val="6BA31A09"/>
    <w:rsid w:val="6BA75497"/>
    <w:rsid w:val="6BA9582F"/>
    <w:rsid w:val="6BAB12B0"/>
    <w:rsid w:val="6BAD1F97"/>
    <w:rsid w:val="6BAF511F"/>
    <w:rsid w:val="6BB176F7"/>
    <w:rsid w:val="6BB17E5A"/>
    <w:rsid w:val="6BB35690"/>
    <w:rsid w:val="6BB633AD"/>
    <w:rsid w:val="6BB74227"/>
    <w:rsid w:val="6BBA66B5"/>
    <w:rsid w:val="6BBA68E4"/>
    <w:rsid w:val="6BBB4885"/>
    <w:rsid w:val="6BBE76E4"/>
    <w:rsid w:val="6BC9376F"/>
    <w:rsid w:val="6BD1009A"/>
    <w:rsid w:val="6BDE5C95"/>
    <w:rsid w:val="6BE0639E"/>
    <w:rsid w:val="6BE444FA"/>
    <w:rsid w:val="6BE47E21"/>
    <w:rsid w:val="6BEC66EE"/>
    <w:rsid w:val="6BF07EAA"/>
    <w:rsid w:val="6BF14A0C"/>
    <w:rsid w:val="6BF20FB8"/>
    <w:rsid w:val="6C0537C8"/>
    <w:rsid w:val="6C084114"/>
    <w:rsid w:val="6C093B94"/>
    <w:rsid w:val="6C0F41E1"/>
    <w:rsid w:val="6C17521E"/>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6875FE"/>
    <w:rsid w:val="6C8846F8"/>
    <w:rsid w:val="6C8D0D6E"/>
    <w:rsid w:val="6C8D4F50"/>
    <w:rsid w:val="6C930994"/>
    <w:rsid w:val="6C974442"/>
    <w:rsid w:val="6C9F1981"/>
    <w:rsid w:val="6CA04347"/>
    <w:rsid w:val="6CA40FE5"/>
    <w:rsid w:val="6CA900DD"/>
    <w:rsid w:val="6CAB3913"/>
    <w:rsid w:val="6CB60C69"/>
    <w:rsid w:val="6CBB5184"/>
    <w:rsid w:val="6CC42698"/>
    <w:rsid w:val="6CC557FD"/>
    <w:rsid w:val="6CC56A9C"/>
    <w:rsid w:val="6CC9612D"/>
    <w:rsid w:val="6CD259FB"/>
    <w:rsid w:val="6CD9239F"/>
    <w:rsid w:val="6CDA066E"/>
    <w:rsid w:val="6CDB1F23"/>
    <w:rsid w:val="6CDD3A89"/>
    <w:rsid w:val="6CE33F52"/>
    <w:rsid w:val="6CE3651E"/>
    <w:rsid w:val="6CE425FD"/>
    <w:rsid w:val="6CE97A16"/>
    <w:rsid w:val="6CEC0B1B"/>
    <w:rsid w:val="6CEC3EFD"/>
    <w:rsid w:val="6CED120B"/>
    <w:rsid w:val="6CF36C4F"/>
    <w:rsid w:val="6CF543B5"/>
    <w:rsid w:val="6CF70AA0"/>
    <w:rsid w:val="6D071C15"/>
    <w:rsid w:val="6D0774BF"/>
    <w:rsid w:val="6D0D6024"/>
    <w:rsid w:val="6D0F2B02"/>
    <w:rsid w:val="6D137F85"/>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5B117A"/>
    <w:rsid w:val="6D5F5663"/>
    <w:rsid w:val="6D5F628E"/>
    <w:rsid w:val="6D6025EF"/>
    <w:rsid w:val="6D657E89"/>
    <w:rsid w:val="6D6770EB"/>
    <w:rsid w:val="6D6B4976"/>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AE6C17"/>
    <w:rsid w:val="6DB43CBF"/>
    <w:rsid w:val="6DB65267"/>
    <w:rsid w:val="6DBE7C28"/>
    <w:rsid w:val="6DC616C6"/>
    <w:rsid w:val="6DC869CE"/>
    <w:rsid w:val="6DC95CAA"/>
    <w:rsid w:val="6DCA662C"/>
    <w:rsid w:val="6DCE70D9"/>
    <w:rsid w:val="6DD54A74"/>
    <w:rsid w:val="6DDC0CF3"/>
    <w:rsid w:val="6DE512BE"/>
    <w:rsid w:val="6DEA6AB1"/>
    <w:rsid w:val="6DED1851"/>
    <w:rsid w:val="6DF73D6D"/>
    <w:rsid w:val="6DFB5040"/>
    <w:rsid w:val="6DFE1195"/>
    <w:rsid w:val="6DFF0BBF"/>
    <w:rsid w:val="6DFF24B3"/>
    <w:rsid w:val="6E047794"/>
    <w:rsid w:val="6E0B72B9"/>
    <w:rsid w:val="6E0C686E"/>
    <w:rsid w:val="6E1451C2"/>
    <w:rsid w:val="6E150467"/>
    <w:rsid w:val="6E162FFC"/>
    <w:rsid w:val="6E2703E9"/>
    <w:rsid w:val="6E2B7861"/>
    <w:rsid w:val="6E2F1A84"/>
    <w:rsid w:val="6E3D153A"/>
    <w:rsid w:val="6E3D457A"/>
    <w:rsid w:val="6E4023D8"/>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831A4"/>
    <w:rsid w:val="6ECE3F54"/>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3708B"/>
    <w:rsid w:val="6F144016"/>
    <w:rsid w:val="6F1664D9"/>
    <w:rsid w:val="6F1974C0"/>
    <w:rsid w:val="6F1C0B8B"/>
    <w:rsid w:val="6F327424"/>
    <w:rsid w:val="6F3C0E50"/>
    <w:rsid w:val="6F480882"/>
    <w:rsid w:val="6F506CA5"/>
    <w:rsid w:val="6F52797F"/>
    <w:rsid w:val="6F5334ED"/>
    <w:rsid w:val="6F5D0749"/>
    <w:rsid w:val="6F5E107F"/>
    <w:rsid w:val="6F602211"/>
    <w:rsid w:val="6F6728D3"/>
    <w:rsid w:val="6F6F70EB"/>
    <w:rsid w:val="6F737123"/>
    <w:rsid w:val="6F7526E7"/>
    <w:rsid w:val="6F755174"/>
    <w:rsid w:val="6F7C7410"/>
    <w:rsid w:val="6F7E39F5"/>
    <w:rsid w:val="6F812543"/>
    <w:rsid w:val="6F8643A8"/>
    <w:rsid w:val="6F86683A"/>
    <w:rsid w:val="6F886700"/>
    <w:rsid w:val="6F9305E3"/>
    <w:rsid w:val="6F977A10"/>
    <w:rsid w:val="6F9A7B32"/>
    <w:rsid w:val="6F9D3971"/>
    <w:rsid w:val="6FB32351"/>
    <w:rsid w:val="6FB620A3"/>
    <w:rsid w:val="6FB65DA2"/>
    <w:rsid w:val="6FBA00A5"/>
    <w:rsid w:val="6FBA55E5"/>
    <w:rsid w:val="6FBA7AB0"/>
    <w:rsid w:val="6FBC4B72"/>
    <w:rsid w:val="6FC109F5"/>
    <w:rsid w:val="6FC5311F"/>
    <w:rsid w:val="6FC93ABB"/>
    <w:rsid w:val="6FDA2F28"/>
    <w:rsid w:val="6FE06922"/>
    <w:rsid w:val="6FE11A6A"/>
    <w:rsid w:val="6FE91832"/>
    <w:rsid w:val="6FF00E79"/>
    <w:rsid w:val="6FF15C82"/>
    <w:rsid w:val="6FF46A1F"/>
    <w:rsid w:val="6FFD13E7"/>
    <w:rsid w:val="70035B63"/>
    <w:rsid w:val="70084791"/>
    <w:rsid w:val="700B4CC3"/>
    <w:rsid w:val="700E3BD9"/>
    <w:rsid w:val="7014512C"/>
    <w:rsid w:val="701B650B"/>
    <w:rsid w:val="70200403"/>
    <w:rsid w:val="70233697"/>
    <w:rsid w:val="702F7F84"/>
    <w:rsid w:val="70352D0B"/>
    <w:rsid w:val="704622D4"/>
    <w:rsid w:val="70513178"/>
    <w:rsid w:val="70515849"/>
    <w:rsid w:val="705E1C14"/>
    <w:rsid w:val="705E1EC1"/>
    <w:rsid w:val="705F0277"/>
    <w:rsid w:val="7060303C"/>
    <w:rsid w:val="70653939"/>
    <w:rsid w:val="706A1F04"/>
    <w:rsid w:val="706B024D"/>
    <w:rsid w:val="70711F9A"/>
    <w:rsid w:val="70764871"/>
    <w:rsid w:val="707C2F7E"/>
    <w:rsid w:val="70806711"/>
    <w:rsid w:val="7080762B"/>
    <w:rsid w:val="70812330"/>
    <w:rsid w:val="70853B74"/>
    <w:rsid w:val="70963D50"/>
    <w:rsid w:val="70971996"/>
    <w:rsid w:val="709A6CCB"/>
    <w:rsid w:val="709E3984"/>
    <w:rsid w:val="70A01528"/>
    <w:rsid w:val="70A45BDD"/>
    <w:rsid w:val="70A535EC"/>
    <w:rsid w:val="70AF24D8"/>
    <w:rsid w:val="70B172B5"/>
    <w:rsid w:val="70B17A12"/>
    <w:rsid w:val="70B41194"/>
    <w:rsid w:val="70BB0C3F"/>
    <w:rsid w:val="70BC7B39"/>
    <w:rsid w:val="70C01C60"/>
    <w:rsid w:val="70C14F6B"/>
    <w:rsid w:val="70C17302"/>
    <w:rsid w:val="70DA2493"/>
    <w:rsid w:val="70DC4BC5"/>
    <w:rsid w:val="70EA2AE9"/>
    <w:rsid w:val="70F22DF6"/>
    <w:rsid w:val="70F640FE"/>
    <w:rsid w:val="71067CCF"/>
    <w:rsid w:val="710B4A26"/>
    <w:rsid w:val="71101A19"/>
    <w:rsid w:val="711528A0"/>
    <w:rsid w:val="71162D5A"/>
    <w:rsid w:val="711A1C3B"/>
    <w:rsid w:val="711E3A15"/>
    <w:rsid w:val="71215047"/>
    <w:rsid w:val="712C473E"/>
    <w:rsid w:val="71326B1E"/>
    <w:rsid w:val="713A0B5B"/>
    <w:rsid w:val="71452CBD"/>
    <w:rsid w:val="71463FC2"/>
    <w:rsid w:val="7148016B"/>
    <w:rsid w:val="7149235A"/>
    <w:rsid w:val="714A084D"/>
    <w:rsid w:val="714D78D3"/>
    <w:rsid w:val="71503CE7"/>
    <w:rsid w:val="71536C22"/>
    <w:rsid w:val="71567F32"/>
    <w:rsid w:val="715E00B3"/>
    <w:rsid w:val="716004C4"/>
    <w:rsid w:val="716242AB"/>
    <w:rsid w:val="716D482E"/>
    <w:rsid w:val="716F72EE"/>
    <w:rsid w:val="71706C34"/>
    <w:rsid w:val="71734806"/>
    <w:rsid w:val="717A35EB"/>
    <w:rsid w:val="717A7294"/>
    <w:rsid w:val="71821750"/>
    <w:rsid w:val="7182297B"/>
    <w:rsid w:val="718729E9"/>
    <w:rsid w:val="71900F60"/>
    <w:rsid w:val="71915AE9"/>
    <w:rsid w:val="719608E9"/>
    <w:rsid w:val="71976DB7"/>
    <w:rsid w:val="71986A56"/>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BE151F"/>
    <w:rsid w:val="71C148D5"/>
    <w:rsid w:val="71C1714D"/>
    <w:rsid w:val="71C3323E"/>
    <w:rsid w:val="71CA0779"/>
    <w:rsid w:val="71D06B03"/>
    <w:rsid w:val="71D312DD"/>
    <w:rsid w:val="71D35537"/>
    <w:rsid w:val="71D4164F"/>
    <w:rsid w:val="71D94630"/>
    <w:rsid w:val="71DB0165"/>
    <w:rsid w:val="71DF37B5"/>
    <w:rsid w:val="71E173A1"/>
    <w:rsid w:val="71E34BAA"/>
    <w:rsid w:val="71E6266E"/>
    <w:rsid w:val="71EA2CE2"/>
    <w:rsid w:val="71EC67B1"/>
    <w:rsid w:val="71ED6ED1"/>
    <w:rsid w:val="71EF76CC"/>
    <w:rsid w:val="71F27146"/>
    <w:rsid w:val="71F433F6"/>
    <w:rsid w:val="71F95325"/>
    <w:rsid w:val="71F95A4D"/>
    <w:rsid w:val="71FA003B"/>
    <w:rsid w:val="71FD1D34"/>
    <w:rsid w:val="71FE2ACC"/>
    <w:rsid w:val="72015588"/>
    <w:rsid w:val="72087B85"/>
    <w:rsid w:val="720E6DE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436B8"/>
    <w:rsid w:val="72555383"/>
    <w:rsid w:val="725B002B"/>
    <w:rsid w:val="726455B8"/>
    <w:rsid w:val="726843AE"/>
    <w:rsid w:val="726D2B55"/>
    <w:rsid w:val="727C0CDC"/>
    <w:rsid w:val="728A60B0"/>
    <w:rsid w:val="728B69E4"/>
    <w:rsid w:val="72930D42"/>
    <w:rsid w:val="72956586"/>
    <w:rsid w:val="729B758E"/>
    <w:rsid w:val="729F0E66"/>
    <w:rsid w:val="72A31793"/>
    <w:rsid w:val="72A362B4"/>
    <w:rsid w:val="72A74552"/>
    <w:rsid w:val="72A86C15"/>
    <w:rsid w:val="72AF0B61"/>
    <w:rsid w:val="72B123C6"/>
    <w:rsid w:val="72B85A81"/>
    <w:rsid w:val="72BA03E7"/>
    <w:rsid w:val="72BD4C62"/>
    <w:rsid w:val="72BD6F4F"/>
    <w:rsid w:val="72C73F34"/>
    <w:rsid w:val="72C82B91"/>
    <w:rsid w:val="72C83A64"/>
    <w:rsid w:val="72C87A6B"/>
    <w:rsid w:val="72CA0320"/>
    <w:rsid w:val="72D04006"/>
    <w:rsid w:val="72D10367"/>
    <w:rsid w:val="72D34AA4"/>
    <w:rsid w:val="72D75A18"/>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A59C9"/>
    <w:rsid w:val="734B783B"/>
    <w:rsid w:val="73606A76"/>
    <w:rsid w:val="73640D2D"/>
    <w:rsid w:val="73664C31"/>
    <w:rsid w:val="736A015C"/>
    <w:rsid w:val="736F39A6"/>
    <w:rsid w:val="737168C2"/>
    <w:rsid w:val="73803D51"/>
    <w:rsid w:val="73825C14"/>
    <w:rsid w:val="73833688"/>
    <w:rsid w:val="73847541"/>
    <w:rsid w:val="738B78DE"/>
    <w:rsid w:val="738F3A55"/>
    <w:rsid w:val="73937693"/>
    <w:rsid w:val="739942FF"/>
    <w:rsid w:val="73A760F2"/>
    <w:rsid w:val="73A91E41"/>
    <w:rsid w:val="73AE1844"/>
    <w:rsid w:val="73B00CC3"/>
    <w:rsid w:val="73BD2509"/>
    <w:rsid w:val="73BF70A0"/>
    <w:rsid w:val="73C55A94"/>
    <w:rsid w:val="73D63DCA"/>
    <w:rsid w:val="73DD45E1"/>
    <w:rsid w:val="73E11428"/>
    <w:rsid w:val="73FA0DAA"/>
    <w:rsid w:val="73FF104A"/>
    <w:rsid w:val="7400720B"/>
    <w:rsid w:val="740A122A"/>
    <w:rsid w:val="740A13D9"/>
    <w:rsid w:val="740A28F4"/>
    <w:rsid w:val="740D2E53"/>
    <w:rsid w:val="74166CA8"/>
    <w:rsid w:val="74187EEC"/>
    <w:rsid w:val="741964A4"/>
    <w:rsid w:val="741E636C"/>
    <w:rsid w:val="741F4C05"/>
    <w:rsid w:val="741F7A8F"/>
    <w:rsid w:val="742671F5"/>
    <w:rsid w:val="74272D85"/>
    <w:rsid w:val="7427305C"/>
    <w:rsid w:val="74273B4A"/>
    <w:rsid w:val="742A50E0"/>
    <w:rsid w:val="743E46CE"/>
    <w:rsid w:val="744030A7"/>
    <w:rsid w:val="74414A8B"/>
    <w:rsid w:val="74434686"/>
    <w:rsid w:val="744425F8"/>
    <w:rsid w:val="74475FDB"/>
    <w:rsid w:val="744C7B5C"/>
    <w:rsid w:val="744F56B6"/>
    <w:rsid w:val="74502B4C"/>
    <w:rsid w:val="7452351C"/>
    <w:rsid w:val="74551667"/>
    <w:rsid w:val="745B0E3C"/>
    <w:rsid w:val="74600ADB"/>
    <w:rsid w:val="746206FB"/>
    <w:rsid w:val="746A320B"/>
    <w:rsid w:val="746D577E"/>
    <w:rsid w:val="74703DFE"/>
    <w:rsid w:val="74704C1B"/>
    <w:rsid w:val="74767F74"/>
    <w:rsid w:val="74781DB0"/>
    <w:rsid w:val="747C59B7"/>
    <w:rsid w:val="74891CF9"/>
    <w:rsid w:val="748B0C7D"/>
    <w:rsid w:val="74903C13"/>
    <w:rsid w:val="74957A0A"/>
    <w:rsid w:val="74A25A03"/>
    <w:rsid w:val="74AE2C50"/>
    <w:rsid w:val="74AE30E3"/>
    <w:rsid w:val="74AF19B2"/>
    <w:rsid w:val="74B33364"/>
    <w:rsid w:val="74BC376B"/>
    <w:rsid w:val="74BD3271"/>
    <w:rsid w:val="74BD448C"/>
    <w:rsid w:val="74BD5EBF"/>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4B2BFE"/>
    <w:rsid w:val="755342AD"/>
    <w:rsid w:val="75560317"/>
    <w:rsid w:val="75566F69"/>
    <w:rsid w:val="755D1234"/>
    <w:rsid w:val="755F09DF"/>
    <w:rsid w:val="756132E5"/>
    <w:rsid w:val="75675ADF"/>
    <w:rsid w:val="75694443"/>
    <w:rsid w:val="756B54F8"/>
    <w:rsid w:val="756C6582"/>
    <w:rsid w:val="756D4E66"/>
    <w:rsid w:val="756E5D13"/>
    <w:rsid w:val="756F366A"/>
    <w:rsid w:val="757816ED"/>
    <w:rsid w:val="757A602C"/>
    <w:rsid w:val="757E7165"/>
    <w:rsid w:val="7580636A"/>
    <w:rsid w:val="75807648"/>
    <w:rsid w:val="758641B8"/>
    <w:rsid w:val="75A32625"/>
    <w:rsid w:val="75A70CB8"/>
    <w:rsid w:val="75A97F63"/>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72E17"/>
    <w:rsid w:val="760A687D"/>
    <w:rsid w:val="760E3C95"/>
    <w:rsid w:val="761025FD"/>
    <w:rsid w:val="76130B75"/>
    <w:rsid w:val="76192FD7"/>
    <w:rsid w:val="7619484E"/>
    <w:rsid w:val="761B102B"/>
    <w:rsid w:val="762012F3"/>
    <w:rsid w:val="762F067E"/>
    <w:rsid w:val="76322CE8"/>
    <w:rsid w:val="763B0284"/>
    <w:rsid w:val="76464994"/>
    <w:rsid w:val="764833C3"/>
    <w:rsid w:val="764B7C87"/>
    <w:rsid w:val="764E6C91"/>
    <w:rsid w:val="765233FB"/>
    <w:rsid w:val="7659095E"/>
    <w:rsid w:val="765A2E54"/>
    <w:rsid w:val="765C20F6"/>
    <w:rsid w:val="7669425E"/>
    <w:rsid w:val="766B3DFC"/>
    <w:rsid w:val="76710E80"/>
    <w:rsid w:val="76731D23"/>
    <w:rsid w:val="767E302B"/>
    <w:rsid w:val="768542F9"/>
    <w:rsid w:val="769016B8"/>
    <w:rsid w:val="76932345"/>
    <w:rsid w:val="769A11A7"/>
    <w:rsid w:val="769F0579"/>
    <w:rsid w:val="76A35D52"/>
    <w:rsid w:val="76A5622D"/>
    <w:rsid w:val="76A633ED"/>
    <w:rsid w:val="76AB5F51"/>
    <w:rsid w:val="76B02504"/>
    <w:rsid w:val="76B40C85"/>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57950"/>
    <w:rsid w:val="77066555"/>
    <w:rsid w:val="77067A75"/>
    <w:rsid w:val="7707185C"/>
    <w:rsid w:val="770760C1"/>
    <w:rsid w:val="770A715A"/>
    <w:rsid w:val="770C2EAD"/>
    <w:rsid w:val="77111055"/>
    <w:rsid w:val="77136D44"/>
    <w:rsid w:val="77140ED4"/>
    <w:rsid w:val="7717373F"/>
    <w:rsid w:val="77187B86"/>
    <w:rsid w:val="772C5306"/>
    <w:rsid w:val="772D352E"/>
    <w:rsid w:val="7733773C"/>
    <w:rsid w:val="7734057D"/>
    <w:rsid w:val="77343121"/>
    <w:rsid w:val="77355E6E"/>
    <w:rsid w:val="77383244"/>
    <w:rsid w:val="77443142"/>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A1620"/>
    <w:rsid w:val="779B34EE"/>
    <w:rsid w:val="77A56F05"/>
    <w:rsid w:val="77A6008A"/>
    <w:rsid w:val="77A9111A"/>
    <w:rsid w:val="77B05D89"/>
    <w:rsid w:val="77B268BA"/>
    <w:rsid w:val="77B47AEB"/>
    <w:rsid w:val="77B6601D"/>
    <w:rsid w:val="77BA6199"/>
    <w:rsid w:val="77BB391E"/>
    <w:rsid w:val="77BF6C49"/>
    <w:rsid w:val="77C15E4C"/>
    <w:rsid w:val="77CA2ECE"/>
    <w:rsid w:val="77CD5538"/>
    <w:rsid w:val="77D7676B"/>
    <w:rsid w:val="77DD7A01"/>
    <w:rsid w:val="77E85637"/>
    <w:rsid w:val="77EC6DAC"/>
    <w:rsid w:val="77EE30D2"/>
    <w:rsid w:val="77F630A0"/>
    <w:rsid w:val="78005696"/>
    <w:rsid w:val="78005B7D"/>
    <w:rsid w:val="78057274"/>
    <w:rsid w:val="780A565F"/>
    <w:rsid w:val="780B2FEF"/>
    <w:rsid w:val="780C15F4"/>
    <w:rsid w:val="780F0AC0"/>
    <w:rsid w:val="7810621D"/>
    <w:rsid w:val="78107099"/>
    <w:rsid w:val="78114B77"/>
    <w:rsid w:val="781D006F"/>
    <w:rsid w:val="781D604A"/>
    <w:rsid w:val="781F2405"/>
    <w:rsid w:val="782014C2"/>
    <w:rsid w:val="78213084"/>
    <w:rsid w:val="78213648"/>
    <w:rsid w:val="782424D5"/>
    <w:rsid w:val="78280C29"/>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04CAF"/>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57A0"/>
    <w:rsid w:val="78AA7E6E"/>
    <w:rsid w:val="78B43694"/>
    <w:rsid w:val="78BA621A"/>
    <w:rsid w:val="78BB09E4"/>
    <w:rsid w:val="78BE2D5F"/>
    <w:rsid w:val="78BE2FCD"/>
    <w:rsid w:val="78C406B6"/>
    <w:rsid w:val="78C9060F"/>
    <w:rsid w:val="78C95B09"/>
    <w:rsid w:val="78CA425E"/>
    <w:rsid w:val="78CC24F0"/>
    <w:rsid w:val="78CF64E3"/>
    <w:rsid w:val="78D14FAC"/>
    <w:rsid w:val="78E454A2"/>
    <w:rsid w:val="78E60527"/>
    <w:rsid w:val="78E77C81"/>
    <w:rsid w:val="78ED4AAA"/>
    <w:rsid w:val="78ED6211"/>
    <w:rsid w:val="78EF2538"/>
    <w:rsid w:val="78F202CD"/>
    <w:rsid w:val="78F34135"/>
    <w:rsid w:val="79001ACD"/>
    <w:rsid w:val="79076642"/>
    <w:rsid w:val="790B1448"/>
    <w:rsid w:val="790E3437"/>
    <w:rsid w:val="791337F4"/>
    <w:rsid w:val="791419A8"/>
    <w:rsid w:val="79161CA5"/>
    <w:rsid w:val="791C6390"/>
    <w:rsid w:val="791E56E4"/>
    <w:rsid w:val="79204284"/>
    <w:rsid w:val="79205F77"/>
    <w:rsid w:val="79222DD2"/>
    <w:rsid w:val="7922368F"/>
    <w:rsid w:val="7929199D"/>
    <w:rsid w:val="79331259"/>
    <w:rsid w:val="793706B9"/>
    <w:rsid w:val="7938329D"/>
    <w:rsid w:val="793A1AE4"/>
    <w:rsid w:val="793C7B07"/>
    <w:rsid w:val="7943661B"/>
    <w:rsid w:val="794621D6"/>
    <w:rsid w:val="794A6843"/>
    <w:rsid w:val="795134B6"/>
    <w:rsid w:val="795D33BE"/>
    <w:rsid w:val="795E06F8"/>
    <w:rsid w:val="795E094E"/>
    <w:rsid w:val="795E35AB"/>
    <w:rsid w:val="79603518"/>
    <w:rsid w:val="79620926"/>
    <w:rsid w:val="79681A85"/>
    <w:rsid w:val="79725241"/>
    <w:rsid w:val="79732E77"/>
    <w:rsid w:val="79736CFC"/>
    <w:rsid w:val="79740FDB"/>
    <w:rsid w:val="79743161"/>
    <w:rsid w:val="798B0BA1"/>
    <w:rsid w:val="799538B1"/>
    <w:rsid w:val="799C771D"/>
    <w:rsid w:val="799E0411"/>
    <w:rsid w:val="799F269A"/>
    <w:rsid w:val="79A51DD5"/>
    <w:rsid w:val="79A85B1D"/>
    <w:rsid w:val="79B27C4C"/>
    <w:rsid w:val="79B44F8C"/>
    <w:rsid w:val="79BA2167"/>
    <w:rsid w:val="79BD6F74"/>
    <w:rsid w:val="79BF551C"/>
    <w:rsid w:val="79C634A3"/>
    <w:rsid w:val="79C723A4"/>
    <w:rsid w:val="79C74587"/>
    <w:rsid w:val="79CA3BEB"/>
    <w:rsid w:val="79DF310A"/>
    <w:rsid w:val="79DF3AB5"/>
    <w:rsid w:val="79F000FA"/>
    <w:rsid w:val="79F778C7"/>
    <w:rsid w:val="79FD0561"/>
    <w:rsid w:val="79FE51D4"/>
    <w:rsid w:val="7A032AFE"/>
    <w:rsid w:val="7A032FF8"/>
    <w:rsid w:val="7A040ABA"/>
    <w:rsid w:val="7A0419AF"/>
    <w:rsid w:val="7A082751"/>
    <w:rsid w:val="7A0D5316"/>
    <w:rsid w:val="7A11253B"/>
    <w:rsid w:val="7A144B65"/>
    <w:rsid w:val="7A193AE2"/>
    <w:rsid w:val="7A1B5E2F"/>
    <w:rsid w:val="7A213952"/>
    <w:rsid w:val="7A217A72"/>
    <w:rsid w:val="7A271139"/>
    <w:rsid w:val="7A2A7675"/>
    <w:rsid w:val="7A387FFB"/>
    <w:rsid w:val="7A3E47B4"/>
    <w:rsid w:val="7A3F1642"/>
    <w:rsid w:val="7A522AD8"/>
    <w:rsid w:val="7A541CDF"/>
    <w:rsid w:val="7A682849"/>
    <w:rsid w:val="7A6B3DC0"/>
    <w:rsid w:val="7A743079"/>
    <w:rsid w:val="7A754A36"/>
    <w:rsid w:val="7A756056"/>
    <w:rsid w:val="7A781A45"/>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823"/>
    <w:rsid w:val="7AB23B17"/>
    <w:rsid w:val="7AB53955"/>
    <w:rsid w:val="7AB546E6"/>
    <w:rsid w:val="7AB67A58"/>
    <w:rsid w:val="7AB72F56"/>
    <w:rsid w:val="7ABD44B1"/>
    <w:rsid w:val="7ABE7269"/>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35B1D"/>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76D17"/>
    <w:rsid w:val="7B5B06E6"/>
    <w:rsid w:val="7B61362C"/>
    <w:rsid w:val="7B667C6B"/>
    <w:rsid w:val="7B694AEF"/>
    <w:rsid w:val="7B6C5590"/>
    <w:rsid w:val="7B7501AD"/>
    <w:rsid w:val="7B78034A"/>
    <w:rsid w:val="7B8D7752"/>
    <w:rsid w:val="7B8E37DE"/>
    <w:rsid w:val="7B8F47C7"/>
    <w:rsid w:val="7B914B96"/>
    <w:rsid w:val="7B927B14"/>
    <w:rsid w:val="7B950516"/>
    <w:rsid w:val="7B9567A9"/>
    <w:rsid w:val="7B97331E"/>
    <w:rsid w:val="7B9A7554"/>
    <w:rsid w:val="7B9E2E81"/>
    <w:rsid w:val="7BAB4D2A"/>
    <w:rsid w:val="7BB55C27"/>
    <w:rsid w:val="7BB830F7"/>
    <w:rsid w:val="7BBA1EAE"/>
    <w:rsid w:val="7BC43B6B"/>
    <w:rsid w:val="7BC641CF"/>
    <w:rsid w:val="7BC865B3"/>
    <w:rsid w:val="7BCD7FFB"/>
    <w:rsid w:val="7BCF1DE2"/>
    <w:rsid w:val="7BCF5CA9"/>
    <w:rsid w:val="7BD43E2F"/>
    <w:rsid w:val="7BD46237"/>
    <w:rsid w:val="7BD556F2"/>
    <w:rsid w:val="7BDA0029"/>
    <w:rsid w:val="7BDB6D18"/>
    <w:rsid w:val="7BDF4097"/>
    <w:rsid w:val="7BDF5802"/>
    <w:rsid w:val="7BE56E02"/>
    <w:rsid w:val="7BE620BE"/>
    <w:rsid w:val="7BEE3959"/>
    <w:rsid w:val="7BF61E0D"/>
    <w:rsid w:val="7BF767B2"/>
    <w:rsid w:val="7BFE5E76"/>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62C8D"/>
    <w:rsid w:val="7C29156F"/>
    <w:rsid w:val="7C2A385D"/>
    <w:rsid w:val="7C2F4BB6"/>
    <w:rsid w:val="7C300BB5"/>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14BF5"/>
    <w:rsid w:val="7C997B87"/>
    <w:rsid w:val="7CA302E7"/>
    <w:rsid w:val="7CB55EE5"/>
    <w:rsid w:val="7CB93D1E"/>
    <w:rsid w:val="7CBC4622"/>
    <w:rsid w:val="7CBD1EA8"/>
    <w:rsid w:val="7CC64DC3"/>
    <w:rsid w:val="7CD070AA"/>
    <w:rsid w:val="7CD215D3"/>
    <w:rsid w:val="7CD258A4"/>
    <w:rsid w:val="7CF66164"/>
    <w:rsid w:val="7CF82FD7"/>
    <w:rsid w:val="7CF962FF"/>
    <w:rsid w:val="7CF97B72"/>
    <w:rsid w:val="7D003EBD"/>
    <w:rsid w:val="7D062AC2"/>
    <w:rsid w:val="7D113BB0"/>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679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C2F43"/>
    <w:rsid w:val="7DC55AE8"/>
    <w:rsid w:val="7DC932A8"/>
    <w:rsid w:val="7DCE7A95"/>
    <w:rsid w:val="7DCF51D0"/>
    <w:rsid w:val="7DD85DBE"/>
    <w:rsid w:val="7DDA4118"/>
    <w:rsid w:val="7DE750D0"/>
    <w:rsid w:val="7DE8415F"/>
    <w:rsid w:val="7DEC7251"/>
    <w:rsid w:val="7DF742E6"/>
    <w:rsid w:val="7DFC489D"/>
    <w:rsid w:val="7E017D08"/>
    <w:rsid w:val="7E02703F"/>
    <w:rsid w:val="7E054C75"/>
    <w:rsid w:val="7E0E68FC"/>
    <w:rsid w:val="7E0F3EA6"/>
    <w:rsid w:val="7E1246DB"/>
    <w:rsid w:val="7E165F0E"/>
    <w:rsid w:val="7E1D0F6C"/>
    <w:rsid w:val="7E20169A"/>
    <w:rsid w:val="7E274023"/>
    <w:rsid w:val="7E2B327F"/>
    <w:rsid w:val="7E2D5152"/>
    <w:rsid w:val="7E3508C6"/>
    <w:rsid w:val="7E384B12"/>
    <w:rsid w:val="7E386871"/>
    <w:rsid w:val="7E3A049A"/>
    <w:rsid w:val="7E3D5515"/>
    <w:rsid w:val="7E400FA8"/>
    <w:rsid w:val="7E423A55"/>
    <w:rsid w:val="7E47196B"/>
    <w:rsid w:val="7E475129"/>
    <w:rsid w:val="7E517747"/>
    <w:rsid w:val="7E572DD3"/>
    <w:rsid w:val="7E620822"/>
    <w:rsid w:val="7E6931CF"/>
    <w:rsid w:val="7E6D71D1"/>
    <w:rsid w:val="7E7437F7"/>
    <w:rsid w:val="7E780D80"/>
    <w:rsid w:val="7E7B2DE7"/>
    <w:rsid w:val="7E822269"/>
    <w:rsid w:val="7E8B5212"/>
    <w:rsid w:val="7E8B5C41"/>
    <w:rsid w:val="7E8C0FAB"/>
    <w:rsid w:val="7E8E63BD"/>
    <w:rsid w:val="7E971EC6"/>
    <w:rsid w:val="7E986288"/>
    <w:rsid w:val="7E997CE1"/>
    <w:rsid w:val="7EA43F40"/>
    <w:rsid w:val="7EA666C5"/>
    <w:rsid w:val="7EAE2D53"/>
    <w:rsid w:val="7EB22177"/>
    <w:rsid w:val="7EB6668F"/>
    <w:rsid w:val="7EB7057B"/>
    <w:rsid w:val="7EB913D1"/>
    <w:rsid w:val="7EC10E27"/>
    <w:rsid w:val="7EC92461"/>
    <w:rsid w:val="7ECD65C3"/>
    <w:rsid w:val="7ED7579C"/>
    <w:rsid w:val="7ED91764"/>
    <w:rsid w:val="7ED92D9B"/>
    <w:rsid w:val="7EDB6324"/>
    <w:rsid w:val="7EE06063"/>
    <w:rsid w:val="7EE32EA1"/>
    <w:rsid w:val="7EE44F3F"/>
    <w:rsid w:val="7EE85E1A"/>
    <w:rsid w:val="7EE9267A"/>
    <w:rsid w:val="7EFC5C95"/>
    <w:rsid w:val="7EFD09E8"/>
    <w:rsid w:val="7EFE452B"/>
    <w:rsid w:val="7F032E41"/>
    <w:rsid w:val="7F042CED"/>
    <w:rsid w:val="7F054619"/>
    <w:rsid w:val="7F05547E"/>
    <w:rsid w:val="7F0B3EAA"/>
    <w:rsid w:val="7F1026DA"/>
    <w:rsid w:val="7F1634AE"/>
    <w:rsid w:val="7F2371D0"/>
    <w:rsid w:val="7F25457C"/>
    <w:rsid w:val="7F3C2189"/>
    <w:rsid w:val="7F3C3603"/>
    <w:rsid w:val="7F3C394C"/>
    <w:rsid w:val="7F563140"/>
    <w:rsid w:val="7F614A34"/>
    <w:rsid w:val="7F614D28"/>
    <w:rsid w:val="7F6179F3"/>
    <w:rsid w:val="7F624A8A"/>
    <w:rsid w:val="7F63372A"/>
    <w:rsid w:val="7F642634"/>
    <w:rsid w:val="7F6812CE"/>
    <w:rsid w:val="7F70218A"/>
    <w:rsid w:val="7F7D592C"/>
    <w:rsid w:val="7F8649A9"/>
    <w:rsid w:val="7F8A16A6"/>
    <w:rsid w:val="7F8D45C0"/>
    <w:rsid w:val="7F915207"/>
    <w:rsid w:val="7F98284E"/>
    <w:rsid w:val="7F9F2352"/>
    <w:rsid w:val="7F9F3CC1"/>
    <w:rsid w:val="7F9F40B4"/>
    <w:rsid w:val="7FA54FB8"/>
    <w:rsid w:val="7FAD3C21"/>
    <w:rsid w:val="7FB24452"/>
    <w:rsid w:val="7FB905D7"/>
    <w:rsid w:val="7FBA238A"/>
    <w:rsid w:val="7FBA548C"/>
    <w:rsid w:val="7FBD5C2C"/>
    <w:rsid w:val="7FBE4755"/>
    <w:rsid w:val="7FBE785A"/>
    <w:rsid w:val="7FC331C5"/>
    <w:rsid w:val="7FC46393"/>
    <w:rsid w:val="7FC478B7"/>
    <w:rsid w:val="7FC622EC"/>
    <w:rsid w:val="7FC83CB0"/>
    <w:rsid w:val="7FCE31F6"/>
    <w:rsid w:val="7FDC2BA3"/>
    <w:rsid w:val="7FDD1879"/>
    <w:rsid w:val="7FE17623"/>
    <w:rsid w:val="7FE71402"/>
    <w:rsid w:val="7FEA56BA"/>
    <w:rsid w:val="7FEC51F6"/>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5:docId w15:val="{AA7D08AC-41D3-4A34-96BB-F3AAA4B29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0"/>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a"/>
    <w:next w:val="a"/>
    <w:link w:val="30"/>
    <w:uiPriority w:val="9"/>
    <w:unhideWhenUsed/>
    <w:qFormat/>
    <w:pPr>
      <w:outlineLvl w:val="2"/>
    </w:pPr>
  </w:style>
  <w:style w:type="paragraph" w:styleId="4">
    <w:name w:val="heading 4"/>
    <w:basedOn w:val="a"/>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a5"/>
    <w:qFormat/>
    <w:pPr>
      <w:tabs>
        <w:tab w:val="left" w:pos="1418"/>
      </w:tabs>
      <w:spacing w:before="120" w:after="120" w:line="240" w:lineRule="auto"/>
    </w:pPr>
    <w:rPr>
      <w:rFonts w:ascii="Times New Roman" w:hAnsi="Times New Roman"/>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spacing w:after="0" w:line="240" w:lineRule="auto"/>
      <w:jc w:val="both"/>
    </w:pPr>
    <w:rPr>
      <w:rFonts w:ascii="Times New Roman" w:hAnsi="Times New Roman"/>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eastAsia="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ff3">
    <w:name w:val="목록 단락"/>
    <w:basedOn w:val="a"/>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font21">
    <w:name w:val="font21"/>
    <w:basedOn w:val="a0"/>
    <w:qFormat/>
    <w:rPr>
      <w:rFonts w:ascii="Arial" w:hAnsi="Arial" w:cs="Arial" w:hint="default"/>
      <w:b/>
      <w:bCs/>
      <w:color w:val="000000"/>
      <w:sz w:val="18"/>
      <w:szCs w:val="18"/>
      <w:u w:val="none"/>
    </w:rPr>
  </w:style>
  <w:style w:type="character" w:customStyle="1" w:styleId="font51">
    <w:name w:val="font51"/>
    <w:basedOn w:val="a0"/>
    <w:qFormat/>
    <w:rPr>
      <w:rFonts w:ascii="Arial" w:hAnsi="Arial" w:cs="Arial" w:hint="default"/>
      <w:b/>
      <w:bCs/>
      <w:color w:val="000000"/>
      <w:sz w:val="18"/>
      <w:szCs w:val="18"/>
      <w:u w:val="none"/>
      <w:vertAlign w:val="subscript"/>
    </w:rPr>
  </w:style>
  <w:style w:type="table" w:customStyle="1" w:styleId="TableGrid2">
    <w:name w:val="Table Grid2"/>
    <w:basedOn w:val="a1"/>
    <w:qFormat/>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4B1F3D-B2EF-4B8F-9A76-7F1AF4F2C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65</Pages>
  <Words>19767</Words>
  <Characters>112675</Characters>
  <Application>Microsoft Office Word</Application>
  <DocSecurity>0</DocSecurity>
  <Lines>938</Lines>
  <Paragraphs>264</Paragraphs>
  <ScaleCrop>false</ScaleCrop>
  <Company>ZTE</Company>
  <LinksUpToDate>false</LinksUpToDate>
  <CharactersWithSpaces>132178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174</cp:revision>
  <dcterms:created xsi:type="dcterms:W3CDTF">2022-08-04T08:52:00Z</dcterms:created>
  <dcterms:modified xsi:type="dcterms:W3CDTF">2022-11-07T03:31:00Z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